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0142" w14:textId="701DBD05" w:rsidR="00064913" w:rsidRDefault="0049226E" w:rsidP="004612C8">
      <w:pPr>
        <w:spacing w:after="0"/>
        <w:jc w:val="center"/>
        <w:rPr>
          <w:b/>
          <w:bCs/>
        </w:rPr>
      </w:pPr>
      <w:r>
        <w:rPr>
          <w:b/>
          <w:bCs/>
        </w:rPr>
        <w:t xml:space="preserve">Draft 2027 </w:t>
      </w:r>
      <w:r w:rsidR="00064913">
        <w:rPr>
          <w:b/>
          <w:bCs/>
        </w:rPr>
        <w:t>Central Springs/East Coast Geodatabase</w:t>
      </w:r>
    </w:p>
    <w:p w14:paraId="7980065E" w14:textId="10D4D56D" w:rsidR="004612C8" w:rsidRPr="00064913" w:rsidRDefault="004612C8" w:rsidP="00064913">
      <w:pPr>
        <w:spacing w:after="240"/>
        <w:jc w:val="center"/>
        <w:rPr>
          <w:b/>
          <w:bCs/>
        </w:rPr>
      </w:pPr>
      <w:r>
        <w:rPr>
          <w:b/>
          <w:bCs/>
        </w:rPr>
        <w:t>4/24/26</w:t>
      </w:r>
    </w:p>
    <w:p w14:paraId="1D35F2B3" w14:textId="7090D8E0" w:rsidR="000F488F" w:rsidRDefault="00635BCD" w:rsidP="0048783D">
      <w:pPr>
        <w:spacing w:after="240"/>
      </w:pPr>
      <w:r>
        <w:t xml:space="preserve">The draft geodatabase for the 2027 Central Springs/East Coast (CSEC) Regional Water Supply Plan </w:t>
      </w:r>
      <w:r w:rsidR="00F953D5">
        <w:t xml:space="preserve">(RWSP) </w:t>
      </w:r>
      <w:r>
        <w:t xml:space="preserve">includes three datasets, one for each of the three groundwater models that will be utilized during plan development. The geodatabase was compiled with the best available data at the time of development. A description of the contents of each dataset is </w:t>
      </w:r>
      <w:r w:rsidR="00F953D5">
        <w:t>summarized</w:t>
      </w:r>
      <w:r>
        <w:t xml:space="preserve"> in Table 1.</w:t>
      </w:r>
    </w:p>
    <w:p w14:paraId="582ADF17" w14:textId="0160E6B9" w:rsidR="000F488F" w:rsidRDefault="000F488F" w:rsidP="0048783D">
      <w:pPr>
        <w:spacing w:after="240"/>
      </w:pPr>
      <w:r>
        <w:t xml:space="preserve">Current pumping will be represented </w:t>
      </w:r>
      <w:r w:rsidR="00F953D5">
        <w:t xml:space="preserve">in the groundwater models </w:t>
      </w:r>
      <w:r>
        <w:t xml:space="preserve">by average withdrawals in the five-year period from 2019 to 2023. Annual data from 2019 to 2023 was available in </w:t>
      </w:r>
      <w:r w:rsidR="00F953D5">
        <w:t>the St. Johns River Water Management District (</w:t>
      </w:r>
      <w:r>
        <w:t>SJRWMD</w:t>
      </w:r>
      <w:r w:rsidR="00F953D5">
        <w:t>)</w:t>
      </w:r>
      <w:r>
        <w:t xml:space="preserve"> and </w:t>
      </w:r>
      <w:r w:rsidR="00F953D5">
        <w:t xml:space="preserve">the </w:t>
      </w:r>
      <w:r w:rsidR="006A6A22">
        <w:t>Suwannee River Water Management District (</w:t>
      </w:r>
      <w:r>
        <w:t>SRWMD</w:t>
      </w:r>
      <w:r w:rsidR="006A6A22">
        <w:t>)</w:t>
      </w:r>
      <w:r>
        <w:t xml:space="preserve">. For the </w:t>
      </w:r>
      <w:r w:rsidR="006A6A22">
        <w:t>Central Springs Model (</w:t>
      </w:r>
      <w:r>
        <w:t>CSM</w:t>
      </w:r>
      <w:r w:rsidR="006A6A22">
        <w:t>)</w:t>
      </w:r>
      <w:r>
        <w:t xml:space="preserve"> and </w:t>
      </w:r>
      <w:r w:rsidR="006A6A22">
        <w:t>Southern District Density-Dependent Model (</w:t>
      </w:r>
      <w:r>
        <w:t>S3DM</w:t>
      </w:r>
      <w:r w:rsidR="006A6A22">
        <w:t>)</w:t>
      </w:r>
      <w:r>
        <w:t xml:space="preserve"> datasets, current pumping in </w:t>
      </w:r>
      <w:r w:rsidR="006A6A22">
        <w:t>the Southwest Florida Water Management District (</w:t>
      </w:r>
      <w:r>
        <w:t>SWFWMD</w:t>
      </w:r>
      <w:r w:rsidR="006A6A22">
        <w:t>)</w:t>
      </w:r>
      <w:r>
        <w:t xml:space="preserve"> and </w:t>
      </w:r>
      <w:r w:rsidR="006A6A22">
        <w:t>the South Florida Water Management District (</w:t>
      </w:r>
      <w:r>
        <w:t>SFWMD</w:t>
      </w:r>
      <w:r w:rsidR="006A6A22">
        <w:t>)</w:t>
      </w:r>
      <w:r>
        <w:t xml:space="preserve"> is represented by a five-year average of 2019, 2020</w:t>
      </w:r>
      <w:r w:rsidR="006A6A22">
        <w:t>,</w:t>
      </w:r>
      <w:r>
        <w:t xml:space="preserve"> and 2021-2023 set to 2020</w:t>
      </w:r>
      <w:r w:rsidR="00F953D5">
        <w:t xml:space="preserve">, with one </w:t>
      </w:r>
      <w:r w:rsidR="00F953D5" w:rsidRPr="003C4A9F">
        <w:t>exception</w:t>
      </w:r>
      <w:r w:rsidRPr="003C4A9F">
        <w:t xml:space="preserve">. </w:t>
      </w:r>
      <w:r w:rsidR="00F953D5" w:rsidRPr="003C4A9F">
        <w:t xml:space="preserve">SFWMD 2023 agricultural use </w:t>
      </w:r>
      <w:r w:rsidR="008F4688" w:rsidRPr="003C4A9F">
        <w:t xml:space="preserve">in the CSM and S3DM datasets </w:t>
      </w:r>
      <w:r w:rsidR="00F953D5" w:rsidRPr="003C4A9F">
        <w:t>w</w:t>
      </w:r>
      <w:r w:rsidR="008F4688" w:rsidRPr="003C4A9F">
        <w:t xml:space="preserve">ere </w:t>
      </w:r>
      <w:r w:rsidR="00F953D5" w:rsidRPr="003C4A9F">
        <w:t xml:space="preserve">revised based on </w:t>
      </w:r>
      <w:r w:rsidR="006A6A22" w:rsidRPr="003C4A9F">
        <w:t xml:space="preserve">updates in the Florida Statewide Agricultural Irrigation Demand geodatabase </w:t>
      </w:r>
      <w:r w:rsidR="0048783D" w:rsidRPr="003C4A9F">
        <w:t xml:space="preserve">version 12 </w:t>
      </w:r>
      <w:r w:rsidR="006A6A22" w:rsidRPr="003C4A9F">
        <w:t>(</w:t>
      </w:r>
      <w:r w:rsidR="00F953D5" w:rsidRPr="003C4A9F">
        <w:t>FSAID</w:t>
      </w:r>
      <w:r w:rsidR="0048783D" w:rsidRPr="003C4A9F">
        <w:t xml:space="preserve"> 12</w:t>
      </w:r>
      <w:r w:rsidR="006A6A22" w:rsidRPr="003C4A9F">
        <w:t>)</w:t>
      </w:r>
      <w:r w:rsidR="00F953D5" w:rsidRPr="003C4A9F">
        <w:t xml:space="preserve">. </w:t>
      </w:r>
      <w:r w:rsidR="005B25EB" w:rsidRPr="003C4A9F">
        <w:t>Because</w:t>
      </w:r>
      <w:r w:rsidR="005B25EB">
        <w:t xml:space="preserve"> the </w:t>
      </w:r>
      <w:r w:rsidR="00064913">
        <w:t xml:space="preserve">East Central Florida Transient Expanded </w:t>
      </w:r>
      <w:r w:rsidR="00AB70A8">
        <w:t xml:space="preserve">model </w:t>
      </w:r>
      <w:r w:rsidR="00064913">
        <w:t>(</w:t>
      </w:r>
      <w:r w:rsidR="005B25EB">
        <w:t>ECFTX</w:t>
      </w:r>
      <w:r w:rsidR="00064913">
        <w:t>)</w:t>
      </w:r>
      <w:r w:rsidR="005B25EB">
        <w:t xml:space="preserve"> is used in the </w:t>
      </w:r>
      <w:r w:rsidR="0048783D">
        <w:t>Central Florida Water Initiative (</w:t>
      </w:r>
      <w:r w:rsidR="005B25EB">
        <w:t>CFWI</w:t>
      </w:r>
      <w:r w:rsidR="0048783D">
        <w:t>)</w:t>
      </w:r>
      <w:r w:rsidR="005B25EB">
        <w:t xml:space="preserve"> planning region and water use is vetted by each water management district, it was decided to set the 2019-2023 average water use equal to 2016-2020 average water use, which was used as current pumping in the most recent CFWI RWSP. </w:t>
      </w:r>
    </w:p>
    <w:p w14:paraId="197D1AD2" w14:textId="6864B48B" w:rsidR="00635BCD" w:rsidRDefault="000D7FA6" w:rsidP="0048783D">
      <w:pPr>
        <w:spacing w:after="240"/>
      </w:pPr>
      <w:r>
        <w:t>Within the CSEC planning region</w:t>
      </w:r>
      <w:r w:rsidR="00635BCD">
        <w:t xml:space="preserve"> (i.e., northern Lake, Marion, Volusia, Brevard, Indian River, and Okeechobee</w:t>
      </w:r>
      <w:r>
        <w:t xml:space="preserve"> counties</w:t>
      </w:r>
      <w:r w:rsidR="00635BCD">
        <w:t xml:space="preserve">), the 2050 water demand projections were developed using standard SJRWMD projection methodologies as described in Appendix B of the </w:t>
      </w:r>
      <w:hyperlink r:id="rId5" w:history="1">
        <w:r w:rsidR="00635BCD" w:rsidRPr="00AB70A8">
          <w:rPr>
            <w:rStyle w:val="Hyperlink"/>
          </w:rPr>
          <w:t>2022 CSEC RWSP</w:t>
        </w:r>
      </w:hyperlink>
      <w:r w:rsidR="00635BCD">
        <w:t xml:space="preserve">. Some manual adjustments were </w:t>
      </w:r>
      <w:r w:rsidR="00F953D5">
        <w:t>made</w:t>
      </w:r>
      <w:r w:rsidR="00635BCD">
        <w:t xml:space="preserve"> to reflect BEBR county-level population totals in Marion and Lake counties </w:t>
      </w:r>
      <w:r w:rsidR="00F953D5">
        <w:t>and</w:t>
      </w:r>
      <w:r w:rsidR="00341761">
        <w:t xml:space="preserve"> after considering additional information submitted by public supply utilities.</w:t>
      </w:r>
    </w:p>
    <w:p w14:paraId="190FA3F7" w14:textId="3009A299" w:rsidR="000D7FA6" w:rsidRDefault="000D7FA6" w:rsidP="0048783D">
      <w:pPr>
        <w:spacing w:after="240"/>
      </w:pPr>
      <w:r>
        <w:t>For areas within SJRWMD but outside the CSEC planning region, existing 2045 water demand projections were extrapolated to 2050, since 2050 water demand projections had not yet been developed</w:t>
      </w:r>
      <w:r w:rsidR="00F953D5">
        <w:t xml:space="preserve"> for these areas</w:t>
      </w:r>
      <w:r>
        <w:t>. For other water management districts, 2050 projections were set equal to 2045</w:t>
      </w:r>
      <w:r w:rsidR="000F488F">
        <w:t xml:space="preserve"> with one </w:t>
      </w:r>
      <w:r w:rsidR="000F488F" w:rsidRPr="003C4A9F">
        <w:t>exception. In SFWMD, updates from FSAID 12 were incorporated in</w:t>
      </w:r>
      <w:r w:rsidR="00F953D5" w:rsidRPr="003C4A9F">
        <w:t xml:space="preserve"> the</w:t>
      </w:r>
      <w:r w:rsidR="000F488F" w:rsidRPr="003C4A9F">
        <w:t xml:space="preserve"> 2050 projections</w:t>
      </w:r>
      <w:r w:rsidR="008F4688" w:rsidRPr="003C4A9F">
        <w:t>, which only impacted the S3DM dataset</w:t>
      </w:r>
      <w:r w:rsidR="000F488F" w:rsidRPr="003C4A9F">
        <w:t>.</w:t>
      </w:r>
      <w:r w:rsidR="00965A9D" w:rsidRPr="003C4A9F">
        <w:t xml:space="preserve"> No edits were made to other water management district projections in the ECFTX dataset since this information was vetted during the 2025 CFWI planning effort.</w:t>
      </w:r>
    </w:p>
    <w:p w14:paraId="1F71A761" w14:textId="4E74CA92" w:rsidR="007356C2" w:rsidRDefault="00827FF9">
      <w:r>
        <w:lastRenderedPageBreak/>
        <w:t xml:space="preserve">Historic and projected water use in the geodatabase may show deviations from data in </w:t>
      </w:r>
      <w:r w:rsidR="00AB70A8">
        <w:t xml:space="preserve">CSEC Draft 2020 – 2050 population and water demand projection </w:t>
      </w:r>
      <w:r>
        <w:t>tables due to the following reasons.</w:t>
      </w:r>
    </w:p>
    <w:p w14:paraId="3F974EC4" w14:textId="4A9BD11B" w:rsidR="00827FF9" w:rsidRDefault="00827FF9" w:rsidP="00827FF9">
      <w:pPr>
        <w:pStyle w:val="ListParagraph"/>
        <w:numPr>
          <w:ilvl w:val="0"/>
          <w:numId w:val="1"/>
        </w:numPr>
      </w:pPr>
      <w:r w:rsidRPr="00AB70A8">
        <w:rPr>
          <w:i/>
          <w:iCs/>
        </w:rPr>
        <w:t>Timing of development</w:t>
      </w:r>
      <w:r>
        <w:t xml:space="preserve">. The geodatabase was developed after the CSEC tables were </w:t>
      </w:r>
      <w:r w:rsidR="00AB70A8">
        <w:t>compiled</w:t>
      </w:r>
      <w:r>
        <w:t>. Updates to historic water use data that occurred after the CSEC tables were created will be reflected in the geodatabase but not in the tables.</w:t>
      </w:r>
    </w:p>
    <w:p w14:paraId="36DBB664" w14:textId="7320D9EF" w:rsidR="00827FF9" w:rsidRDefault="000746F9" w:rsidP="00827FF9">
      <w:pPr>
        <w:pStyle w:val="ListParagraph"/>
        <w:numPr>
          <w:ilvl w:val="0"/>
          <w:numId w:val="1"/>
        </w:numPr>
      </w:pPr>
      <w:r w:rsidRPr="00AB70A8">
        <w:rPr>
          <w:i/>
          <w:iCs/>
        </w:rPr>
        <w:t>Public supply p</w:t>
      </w:r>
      <w:r w:rsidR="00827FF9" w:rsidRPr="00AB70A8">
        <w:rPr>
          <w:i/>
          <w:iCs/>
        </w:rPr>
        <w:t>ermits with well(s) in neighboring county</w:t>
      </w:r>
      <w:r w:rsidR="00827FF9">
        <w:t xml:space="preserve">. </w:t>
      </w:r>
      <w:r>
        <w:t xml:space="preserve">County totals in </w:t>
      </w:r>
      <w:r w:rsidR="00AB70A8">
        <w:t xml:space="preserve">the </w:t>
      </w:r>
      <w:r>
        <w:t xml:space="preserve">geodatabase may differ from totals in CSEC tables in cases where a public supply utility has one or more wells in a neighboring county </w:t>
      </w:r>
      <w:r w:rsidR="00596823">
        <w:t>[</w:t>
      </w:r>
      <w:r>
        <w:t>i.e., Ormond Beach (Volusia Co.) wells in Flagler County, Villages CCDD (Marion Co.) well in Sumter County</w:t>
      </w:r>
      <w:r w:rsidR="00596823">
        <w:t>]</w:t>
      </w:r>
      <w:r>
        <w:t>.</w:t>
      </w:r>
    </w:p>
    <w:p w14:paraId="4514D7BE" w14:textId="5E6ED3A6" w:rsidR="000746F9" w:rsidRDefault="000746F9" w:rsidP="00827FF9">
      <w:pPr>
        <w:pStyle w:val="ListParagraph"/>
        <w:numPr>
          <w:ilvl w:val="0"/>
          <w:numId w:val="1"/>
        </w:numPr>
      </w:pPr>
      <w:r w:rsidRPr="00AB70A8">
        <w:rPr>
          <w:i/>
          <w:iCs/>
        </w:rPr>
        <w:t>Unique stations</w:t>
      </w:r>
      <w:r>
        <w:t xml:space="preserve">. </w:t>
      </w:r>
      <w:r w:rsidR="004A2C2E">
        <w:t xml:space="preserve">There is a free-flowing well in Lake County (SJ_2742_19796) that is </w:t>
      </w:r>
      <w:r w:rsidR="00A76A44">
        <w:t xml:space="preserve">included in the geodatabase but is not represented in the CSEC tables. It is </w:t>
      </w:r>
      <w:r w:rsidR="004A2C2E">
        <w:t xml:space="preserve">represented as a drain </w:t>
      </w:r>
      <w:r w:rsidR="008562A4">
        <w:t xml:space="preserve">(i.e., spring) </w:t>
      </w:r>
      <w:r w:rsidR="00A76A44">
        <w:t>in the</w:t>
      </w:r>
      <w:r w:rsidR="004A2C2E">
        <w:t xml:space="preserve"> groundwater models </w:t>
      </w:r>
      <w:r w:rsidR="008562A4">
        <w:t xml:space="preserve">and </w:t>
      </w:r>
      <w:r w:rsidR="00A76A44">
        <w:t xml:space="preserve">will be excluded </w:t>
      </w:r>
      <w:r w:rsidR="008562A4">
        <w:t>from</w:t>
      </w:r>
      <w:r w:rsidR="00A76A44">
        <w:t xml:space="preserve"> </w:t>
      </w:r>
      <w:r w:rsidR="008562A4">
        <w:t>the well files</w:t>
      </w:r>
      <w:r w:rsidR="004A2C2E">
        <w:t>.</w:t>
      </w:r>
    </w:p>
    <w:p w14:paraId="32A758B3" w14:textId="4FBFE991" w:rsidR="00F92121" w:rsidRDefault="00F92121" w:rsidP="00827FF9">
      <w:pPr>
        <w:pStyle w:val="ListParagraph"/>
        <w:numPr>
          <w:ilvl w:val="0"/>
          <w:numId w:val="1"/>
        </w:numPr>
      </w:pPr>
      <w:r w:rsidRPr="00AB70A8">
        <w:rPr>
          <w:i/>
          <w:iCs/>
        </w:rPr>
        <w:t>Agricultural groundwater/surface water split methodologies</w:t>
      </w:r>
      <w:r>
        <w:t xml:space="preserve">. The projected agricultural groundwater/surface water split in the CSEC tables </w:t>
      </w:r>
      <w:r w:rsidR="00F14078">
        <w:t>reflects</w:t>
      </w:r>
      <w:r>
        <w:t xml:space="preserve"> historic 2020 ratios, while the split in the geodatabase reflects the FSAID 12 </w:t>
      </w:r>
      <w:r w:rsidR="007438C3">
        <w:t>distribution based on 2023 ratios.</w:t>
      </w:r>
    </w:p>
    <w:p w14:paraId="2AB0832A" w14:textId="567642C8" w:rsidR="00341761" w:rsidRDefault="00341761" w:rsidP="0048783D">
      <w:pPr>
        <w:pStyle w:val="ListParagraph"/>
        <w:numPr>
          <w:ilvl w:val="0"/>
          <w:numId w:val="1"/>
        </w:numPr>
        <w:spacing w:after="240"/>
      </w:pPr>
      <w:r w:rsidRPr="00AB70A8">
        <w:rPr>
          <w:i/>
          <w:iCs/>
        </w:rPr>
        <w:t>Updates to Brevard County irrigated agricultural acreage</w:t>
      </w:r>
      <w:r>
        <w:t>. Through coordination with the Florida Department of Agriculture and Consumer Services (FDACS), District staff were able to provide information that supported additional agricultural acreage in Brevard County, which will be incorporated in FSAID 13. Although the 2027 CSEC RWSP will use FSAID 12 for agricultural projections, F</w:t>
      </w:r>
      <w:r w:rsidR="00596823">
        <w:t>DACS</w:t>
      </w:r>
      <w:r>
        <w:t xml:space="preserve"> and the District agreed that use of the updated FSAID 13 acreage</w:t>
      </w:r>
      <w:r w:rsidR="00DA546E">
        <w:t xml:space="preserve"> </w:t>
      </w:r>
      <w:r>
        <w:t xml:space="preserve">and associated water demand for Brevard County is preferred. The CSEC tables reflect the </w:t>
      </w:r>
      <w:r w:rsidR="00DA546E">
        <w:t>revised</w:t>
      </w:r>
      <w:r>
        <w:t xml:space="preserve"> </w:t>
      </w:r>
      <w:r w:rsidR="00596823">
        <w:t xml:space="preserve">agricultural </w:t>
      </w:r>
      <w:r w:rsidR="00DA546E">
        <w:t>data for Brevard County</w:t>
      </w:r>
      <w:r>
        <w:t xml:space="preserve">, however, the geodatabase has not yet been updated. It is anticipated that the FSAID 13 geospatial data will be available in May </w:t>
      </w:r>
      <w:r w:rsidR="00DA546E">
        <w:t>and</w:t>
      </w:r>
      <w:r>
        <w:t xml:space="preserve"> once received, will be utilized to update </w:t>
      </w:r>
      <w:r w:rsidR="00DA546E">
        <w:t xml:space="preserve">Brevard County agricultural water demand in the </w:t>
      </w:r>
      <w:r>
        <w:t>CSEC geodatabase.</w:t>
      </w:r>
    </w:p>
    <w:p w14:paraId="7680EBF7" w14:textId="0F8B2A7E" w:rsidR="004A2C2E" w:rsidRDefault="000F5ECF" w:rsidP="004A2C2E">
      <w:r>
        <w:t>Historic and projected water use in the geodatabase may show deviations across the three model datasets due to the following reason.</w:t>
      </w:r>
    </w:p>
    <w:p w14:paraId="799BB59C" w14:textId="1FBE8F5C" w:rsidR="000F5ECF" w:rsidRDefault="000F5ECF" w:rsidP="00AB70A8">
      <w:pPr>
        <w:pStyle w:val="ListParagraph"/>
        <w:numPr>
          <w:ilvl w:val="0"/>
          <w:numId w:val="2"/>
        </w:numPr>
        <w:spacing w:after="240"/>
      </w:pPr>
      <w:r w:rsidRPr="00AB70A8">
        <w:rPr>
          <w:i/>
          <w:iCs/>
        </w:rPr>
        <w:t>Timing of development</w:t>
      </w:r>
      <w:r>
        <w:t xml:space="preserve">. For all areas outside of SJRWMD, the ECFTX dataset reflects historic water use and projections used for the 2025 CFWI planning effort, which was developed </w:t>
      </w:r>
      <w:r w:rsidR="00F14078">
        <w:t>in 2022/2023</w:t>
      </w:r>
      <w:r w:rsidR="000329B4">
        <w:t xml:space="preserve">. The CSM and S3DM datasets utilized updated data from SWFWMD obtained during the development of the 2045 CSM well file in </w:t>
      </w:r>
      <w:r w:rsidR="000329B4">
        <w:lastRenderedPageBreak/>
        <w:t>2023/2024 in support of the SWFWMD 2045 RWSP for the Northern Planning Region.</w:t>
      </w:r>
    </w:p>
    <w:p w14:paraId="012CC1FC" w14:textId="6E6F5913" w:rsidR="00AB70A8" w:rsidRDefault="00AB70A8" w:rsidP="00AB70A8">
      <w:r>
        <w:t xml:space="preserve">Any questions or comments pertaining to the CSEC draft geodatabase should be forwarded to Joy Kokjohn at </w:t>
      </w:r>
      <w:hyperlink r:id="rId6" w:history="1">
        <w:r w:rsidRPr="008A3B22">
          <w:rPr>
            <w:rStyle w:val="Hyperlink"/>
          </w:rPr>
          <w:t>jkokjohn@sjrwmd.com</w:t>
        </w:r>
      </w:hyperlink>
      <w:r>
        <w:t>.</w:t>
      </w:r>
    </w:p>
    <w:p w14:paraId="7946C1F1" w14:textId="77777777" w:rsidR="00AB70A8" w:rsidRDefault="00AB70A8" w:rsidP="00AB70A8"/>
    <w:sectPr w:rsidR="00AB70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835F8"/>
    <w:multiLevelType w:val="hybridMultilevel"/>
    <w:tmpl w:val="6ED4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77179D"/>
    <w:multiLevelType w:val="hybridMultilevel"/>
    <w:tmpl w:val="1D12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451347">
    <w:abstractNumId w:val="1"/>
  </w:num>
  <w:num w:numId="2" w16cid:durableId="1851212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FF9"/>
    <w:rsid w:val="000329B4"/>
    <w:rsid w:val="00064913"/>
    <w:rsid w:val="000746F9"/>
    <w:rsid w:val="000D7FA6"/>
    <w:rsid w:val="000F488F"/>
    <w:rsid w:val="000F5ECF"/>
    <w:rsid w:val="00102B6B"/>
    <w:rsid w:val="001B37E8"/>
    <w:rsid w:val="001D0BE1"/>
    <w:rsid w:val="00341761"/>
    <w:rsid w:val="003C4A9F"/>
    <w:rsid w:val="004612C8"/>
    <w:rsid w:val="0048783D"/>
    <w:rsid w:val="0049226E"/>
    <w:rsid w:val="004A2C2E"/>
    <w:rsid w:val="00581A77"/>
    <w:rsid w:val="00596823"/>
    <w:rsid w:val="005B25EB"/>
    <w:rsid w:val="006300BB"/>
    <w:rsid w:val="00635BCD"/>
    <w:rsid w:val="006A6A22"/>
    <w:rsid w:val="007356C2"/>
    <w:rsid w:val="007438C3"/>
    <w:rsid w:val="00765D17"/>
    <w:rsid w:val="00827FF9"/>
    <w:rsid w:val="008562A4"/>
    <w:rsid w:val="008F4688"/>
    <w:rsid w:val="00965A9D"/>
    <w:rsid w:val="009E495D"/>
    <w:rsid w:val="00A76A44"/>
    <w:rsid w:val="00AB70A8"/>
    <w:rsid w:val="00BC784E"/>
    <w:rsid w:val="00DA546E"/>
    <w:rsid w:val="00DE7DF9"/>
    <w:rsid w:val="00EA4026"/>
    <w:rsid w:val="00F14078"/>
    <w:rsid w:val="00F34F25"/>
    <w:rsid w:val="00F92121"/>
    <w:rsid w:val="00F953D5"/>
    <w:rsid w:val="00FB1260"/>
    <w:rsid w:val="00FE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A9352"/>
  <w15:chartTrackingRefBased/>
  <w15:docId w15:val="{EA1F22AE-A494-4CD5-B624-5FA42428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F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F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F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F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F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F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F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F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F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F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F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F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F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F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F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F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F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FF9"/>
    <w:rPr>
      <w:rFonts w:eastAsiaTheme="majorEastAsia" w:cstheme="majorBidi"/>
      <w:color w:val="272727" w:themeColor="text1" w:themeTint="D8"/>
    </w:rPr>
  </w:style>
  <w:style w:type="paragraph" w:styleId="Title">
    <w:name w:val="Title"/>
    <w:basedOn w:val="Normal"/>
    <w:next w:val="Normal"/>
    <w:link w:val="TitleChar"/>
    <w:uiPriority w:val="10"/>
    <w:qFormat/>
    <w:rsid w:val="00827F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F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F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F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FF9"/>
    <w:pPr>
      <w:spacing w:before="160"/>
      <w:jc w:val="center"/>
    </w:pPr>
    <w:rPr>
      <w:i/>
      <w:iCs/>
      <w:color w:val="404040" w:themeColor="text1" w:themeTint="BF"/>
    </w:rPr>
  </w:style>
  <w:style w:type="character" w:customStyle="1" w:styleId="QuoteChar">
    <w:name w:val="Quote Char"/>
    <w:basedOn w:val="DefaultParagraphFont"/>
    <w:link w:val="Quote"/>
    <w:uiPriority w:val="29"/>
    <w:rsid w:val="00827FF9"/>
    <w:rPr>
      <w:i/>
      <w:iCs/>
      <w:color w:val="404040" w:themeColor="text1" w:themeTint="BF"/>
    </w:rPr>
  </w:style>
  <w:style w:type="paragraph" w:styleId="ListParagraph">
    <w:name w:val="List Paragraph"/>
    <w:basedOn w:val="Normal"/>
    <w:uiPriority w:val="34"/>
    <w:qFormat/>
    <w:rsid w:val="00827FF9"/>
    <w:pPr>
      <w:ind w:left="720"/>
      <w:contextualSpacing/>
    </w:pPr>
  </w:style>
  <w:style w:type="character" w:styleId="IntenseEmphasis">
    <w:name w:val="Intense Emphasis"/>
    <w:basedOn w:val="DefaultParagraphFont"/>
    <w:uiPriority w:val="21"/>
    <w:qFormat/>
    <w:rsid w:val="00827FF9"/>
    <w:rPr>
      <w:i/>
      <w:iCs/>
      <w:color w:val="0F4761" w:themeColor="accent1" w:themeShade="BF"/>
    </w:rPr>
  </w:style>
  <w:style w:type="paragraph" w:styleId="IntenseQuote">
    <w:name w:val="Intense Quote"/>
    <w:basedOn w:val="Normal"/>
    <w:next w:val="Normal"/>
    <w:link w:val="IntenseQuoteChar"/>
    <w:uiPriority w:val="30"/>
    <w:qFormat/>
    <w:rsid w:val="00827F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FF9"/>
    <w:rPr>
      <w:i/>
      <w:iCs/>
      <w:color w:val="0F4761" w:themeColor="accent1" w:themeShade="BF"/>
    </w:rPr>
  </w:style>
  <w:style w:type="character" w:styleId="IntenseReference">
    <w:name w:val="Intense Reference"/>
    <w:basedOn w:val="DefaultParagraphFont"/>
    <w:uiPriority w:val="32"/>
    <w:qFormat/>
    <w:rsid w:val="00827FF9"/>
    <w:rPr>
      <w:b/>
      <w:bCs/>
      <w:smallCaps/>
      <w:color w:val="0F4761" w:themeColor="accent1" w:themeShade="BF"/>
      <w:spacing w:val="5"/>
    </w:rPr>
  </w:style>
  <w:style w:type="character" w:styleId="Hyperlink">
    <w:name w:val="Hyperlink"/>
    <w:basedOn w:val="DefaultParagraphFont"/>
    <w:uiPriority w:val="99"/>
    <w:unhideWhenUsed/>
    <w:rsid w:val="00AB70A8"/>
    <w:rPr>
      <w:color w:val="467886" w:themeColor="hyperlink"/>
      <w:u w:val="single"/>
    </w:rPr>
  </w:style>
  <w:style w:type="character" w:styleId="UnresolvedMention">
    <w:name w:val="Unresolved Mention"/>
    <w:basedOn w:val="DefaultParagraphFont"/>
    <w:uiPriority w:val="99"/>
    <w:semiHidden/>
    <w:unhideWhenUsed/>
    <w:rsid w:val="00AB7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kokjohn@sjrwmd.com" TargetMode="External"/><Relationship Id="rId5" Type="http://schemas.openxmlformats.org/officeDocument/2006/relationships/hyperlink" Target="https://aws.sjrwmd.com/SJRWMD/plans/csec/CSEC_RWSP_02_07_22_with_appendice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3</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 Kokjohn</dc:creator>
  <cp:keywords/>
  <dc:description/>
  <cp:lastModifiedBy>Joy Kokjohn</cp:lastModifiedBy>
  <cp:revision>10</cp:revision>
  <dcterms:created xsi:type="dcterms:W3CDTF">2026-04-21T12:10:00Z</dcterms:created>
  <dcterms:modified xsi:type="dcterms:W3CDTF">2026-04-27T14:13:00Z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d085d4-8787-4a13-8f0c-4ce10a4b2061_Enabled">
    <vt:lpwstr>true</vt:lpwstr>
  </property>
  <property fmtid="{D5CDD505-2E9C-101B-9397-08002B2CF9AE}" pid="3" name="MSIP_Label_32d085d4-8787-4a13-8f0c-4ce10a4b2061_SetDate">
    <vt:lpwstr>2026-04-21T19:47:23Z</vt:lpwstr>
  </property>
  <property fmtid="{D5CDD505-2E9C-101B-9397-08002B2CF9AE}" pid="4" name="MSIP_Label_32d085d4-8787-4a13-8f0c-4ce10a4b2061_Method">
    <vt:lpwstr>Standard</vt:lpwstr>
  </property>
  <property fmtid="{D5CDD505-2E9C-101B-9397-08002B2CF9AE}" pid="5" name="MSIP_Label_32d085d4-8787-4a13-8f0c-4ce10a4b2061_Name">
    <vt:lpwstr>Label Feature - Not in use</vt:lpwstr>
  </property>
  <property fmtid="{D5CDD505-2E9C-101B-9397-08002B2CF9AE}" pid="6" name="MSIP_Label_32d085d4-8787-4a13-8f0c-4ce10a4b2061_SiteId">
    <vt:lpwstr>b0c8375f-daa7-40b9-a01b-690d8d3723b9</vt:lpwstr>
  </property>
  <property fmtid="{D5CDD505-2E9C-101B-9397-08002B2CF9AE}" pid="7" name="MSIP_Label_32d085d4-8787-4a13-8f0c-4ce10a4b2061_ActionId">
    <vt:lpwstr>56d1f204-f3d8-4bba-a229-a0e9a9575494</vt:lpwstr>
  </property>
  <property fmtid="{D5CDD505-2E9C-101B-9397-08002B2CF9AE}" pid="8" name="MSIP_Label_32d085d4-8787-4a13-8f0c-4ce10a4b2061_ContentBits">
    <vt:lpwstr>0</vt:lpwstr>
  </property>
  <property fmtid="{D5CDD505-2E9C-101B-9397-08002B2CF9AE}" pid="9" name="MSIP_Label_32d085d4-8787-4a13-8f0c-4ce10a4b2061_Tag">
    <vt:lpwstr>10, 3, 0, 1</vt:lpwstr>
  </property>
</Properties>
</file>