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51B241" w14:textId="60D9666C" w:rsidR="00044491" w:rsidRPr="00941F23" w:rsidRDefault="00044491" w:rsidP="00B45BE4">
      <w:pPr>
        <w:rPr>
          <w:sz w:val="6"/>
          <w:szCs w:val="6"/>
        </w:rPr>
      </w:pPr>
      <w:bookmarkStart w:id="0" w:name="_GoBack"/>
      <w:bookmarkEnd w:id="0"/>
    </w:p>
    <w:p>
      <w:pPr>
        <w:pStyle w:val="Heading1"/>
      </w:pPr>
      <w:r>
        <w:t>Appendix for Model 03060202</w:t>
      </w:r>
    </w:p>
    <w:p>
      <w:r>
        <w:br w:type="page"/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60202_NLCD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03060202-1: Land Cover from the National Land Cover Database.</w:t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land_cal03060202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03060202-2: Calibrated sub-watersheds.</w:t>
      </w:r>
    </w:p>
    <w:p>
      <w:r>
        <w:drawing>
          <wp:inline xmlns:a="http://schemas.openxmlformats.org/drawingml/2006/main" xmlns:pic="http://schemas.openxmlformats.org/drawingml/2006/picture">
            <wp:extent cx="4428000" cy="73800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60202_gantt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28000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03060202-3: Station period of record.  Blue color identifies gauges used for calibration.</w:t>
      </w:r>
    </w:p>
    <w:p>
      <w:pPr>
        <w:pStyle w:val="Heading2"/>
      </w:pPr>
      <w:r>
        <w:t>HSPF Reach 14, USGS Gauge 02202040</w:t>
      </w:r>
    </w:p>
    <w:p>
      <w:pPr>
        <w:pStyle w:val="Caption-Table"/>
      </w:pPr>
      <w:r>
        <w:t>Table 03060202-1: Comparison Statistics Between HSPF Reach 14 and USGS Gauge 02202040.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-0.51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489.82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-0.00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0.33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0.89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0.74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0.87</w:t>
            </w:r>
          </w:p>
        </w:tc>
      </w:tr>
    </w:tbl>
    <w:p>
      <w:pPr>
        <w:pStyle w:val="Caption-Table"/>
      </w:pPr>
      <w:r>
        <w:t>Table 03060202-2: Hydrologic Indices Between USGS Gauge 02202040 and HSPF Reach 14.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02202040</w:t>
            </w:r>
          </w:p>
        </w:tc>
        <w:tc>
          <w:tcPr>
            <w:tcW w:type="dxa" w:w="2340"/>
          </w:tcPr>
          <w:p>
            <w:r>
              <w:t>Simulated</w:t>
              <w:br/>
              <w:t>Reach 14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1302.63</w:t>
            </w:r>
          </w:p>
        </w:tc>
        <w:tc>
          <w:tcPr>
            <w:tcW w:type="dxa" w:w="2340"/>
          </w:tcPr>
          <w:p>
            <w:r>
              <w:t xml:space="preserve"> 1282.90</w:t>
            </w:r>
          </w:p>
        </w:tc>
        <w:tc>
          <w:tcPr>
            <w:tcW w:type="dxa" w:w="2340"/>
          </w:tcPr>
          <w:p>
            <w:r>
              <w:t xml:space="preserve">   -1.51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544.00</w:t>
            </w:r>
          </w:p>
        </w:tc>
        <w:tc>
          <w:tcPr>
            <w:tcW w:type="dxa" w:w="2340"/>
          </w:tcPr>
          <w:p>
            <w:r>
              <w:t xml:space="preserve">  638.00</w:t>
            </w:r>
          </w:p>
        </w:tc>
        <w:tc>
          <w:tcPr>
            <w:tcW w:type="dxa" w:w="2340"/>
          </w:tcPr>
          <w:p>
            <w:r>
              <w:t xml:space="preserve">   17.28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97.80</w:t>
            </w:r>
          </w:p>
        </w:tc>
        <w:tc>
          <w:tcPr>
            <w:tcW w:type="dxa" w:w="2340"/>
          </w:tcPr>
          <w:p>
            <w:r>
              <w:t xml:space="preserve">   99.66</w:t>
            </w:r>
          </w:p>
        </w:tc>
        <w:tc>
          <w:tcPr>
            <w:tcW w:type="dxa" w:w="2340"/>
          </w:tcPr>
          <w:p>
            <w:r>
              <w:t xml:space="preserve">    1.90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116.86</w:t>
            </w:r>
          </w:p>
        </w:tc>
        <w:tc>
          <w:tcPr>
            <w:tcW w:type="dxa" w:w="2340"/>
          </w:tcPr>
          <w:p>
            <w:r>
              <w:t xml:space="preserve">  112.69</w:t>
            </w:r>
          </w:p>
        </w:tc>
        <w:tc>
          <w:tcPr>
            <w:tcW w:type="dxa" w:w="2340"/>
          </w:tcPr>
          <w:p>
            <w:r>
              <w:t xml:space="preserve">   -3.56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2.39</w:t>
            </w:r>
          </w:p>
        </w:tc>
        <w:tc>
          <w:tcPr>
            <w:tcW w:type="dxa" w:w="2340"/>
          </w:tcPr>
          <w:p>
            <w:r>
              <w:t xml:space="preserve">    2.01</w:t>
            </w:r>
          </w:p>
        </w:tc>
        <w:tc>
          <w:tcPr>
            <w:tcW w:type="dxa" w:w="2340"/>
          </w:tcPr>
          <w:p>
            <w:r>
              <w:t xml:space="preserve">  -16.02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6.10</w:t>
            </w:r>
          </w:p>
        </w:tc>
        <w:tc>
          <w:tcPr>
            <w:tcW w:type="dxa" w:w="2340"/>
          </w:tcPr>
          <w:p>
            <w:r>
              <w:t xml:space="preserve">    5.03</w:t>
            </w:r>
          </w:p>
        </w:tc>
        <w:tc>
          <w:tcPr>
            <w:tcW w:type="dxa" w:w="2340"/>
          </w:tcPr>
          <w:p>
            <w:r>
              <w:t xml:space="preserve">  -17.46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3.29</w:t>
            </w:r>
          </w:p>
        </w:tc>
        <w:tc>
          <w:tcPr>
            <w:tcW w:type="dxa" w:w="2340"/>
          </w:tcPr>
          <w:p>
            <w:r>
              <w:t xml:space="preserve">    3.04</w:t>
            </w:r>
          </w:p>
        </w:tc>
        <w:tc>
          <w:tcPr>
            <w:tcW w:type="dxa" w:w="2340"/>
          </w:tcPr>
          <w:p>
            <w:r>
              <w:t xml:space="preserve">   -7.37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2.52</w:t>
            </w:r>
          </w:p>
        </w:tc>
        <w:tc>
          <w:tcPr>
            <w:tcW w:type="dxa" w:w="2340"/>
          </w:tcPr>
          <w:p>
            <w:r>
              <w:t xml:space="preserve">    2.40</w:t>
            </w:r>
          </w:p>
        </w:tc>
        <w:tc>
          <w:tcPr>
            <w:tcW w:type="dxa" w:w="2340"/>
          </w:tcPr>
          <w:p>
            <w:r>
              <w:t xml:space="preserve">   -4.60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1427.87</w:t>
            </w:r>
          </w:p>
        </w:tc>
        <w:tc>
          <w:tcPr>
            <w:tcW w:type="dxa" w:w="2340"/>
          </w:tcPr>
          <w:p>
            <w:r>
              <w:t xml:space="preserve"> 1525.94</w:t>
            </w:r>
          </w:p>
        </w:tc>
        <w:tc>
          <w:tcPr>
            <w:tcW w:type="dxa" w:w="2340"/>
          </w:tcPr>
          <w:p>
            <w:r>
              <w:t xml:space="preserve">    6.87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1913.50</w:t>
            </w:r>
          </w:p>
        </w:tc>
        <w:tc>
          <w:tcPr>
            <w:tcW w:type="dxa" w:w="2340"/>
          </w:tcPr>
          <w:p>
            <w:r>
              <w:t xml:space="preserve"> 1876.29</w:t>
            </w:r>
          </w:p>
        </w:tc>
        <w:tc>
          <w:tcPr>
            <w:tcW w:type="dxa" w:w="2340"/>
          </w:tcPr>
          <w:p>
            <w:r>
              <w:t xml:space="preserve">   -1.94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2472.76</w:t>
            </w:r>
          </w:p>
        </w:tc>
        <w:tc>
          <w:tcPr>
            <w:tcW w:type="dxa" w:w="2340"/>
          </w:tcPr>
          <w:p>
            <w:r>
              <w:t xml:space="preserve"> 2274.78</w:t>
            </w:r>
          </w:p>
        </w:tc>
        <w:tc>
          <w:tcPr>
            <w:tcW w:type="dxa" w:w="2340"/>
          </w:tcPr>
          <w:p>
            <w:r>
              <w:t xml:space="preserve">   -8.01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1966.81</w:t>
            </w:r>
          </w:p>
        </w:tc>
        <w:tc>
          <w:tcPr>
            <w:tcW w:type="dxa" w:w="2340"/>
          </w:tcPr>
          <w:p>
            <w:r>
              <w:t xml:space="preserve"> 1590.94</w:t>
            </w:r>
          </w:p>
        </w:tc>
        <w:tc>
          <w:tcPr>
            <w:tcW w:type="dxa" w:w="2340"/>
          </w:tcPr>
          <w:p>
            <w:r>
              <w:t xml:space="preserve">  -19.11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897.74</w:t>
            </w:r>
          </w:p>
        </w:tc>
        <w:tc>
          <w:tcPr>
            <w:tcW w:type="dxa" w:w="2340"/>
          </w:tcPr>
          <w:p>
            <w:r>
              <w:t xml:space="preserve">  875.40</w:t>
            </w:r>
          </w:p>
        </w:tc>
        <w:tc>
          <w:tcPr>
            <w:tcW w:type="dxa" w:w="2340"/>
          </w:tcPr>
          <w:p>
            <w:r>
              <w:t xml:space="preserve">   -2.49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974.87</w:t>
            </w:r>
          </w:p>
        </w:tc>
        <w:tc>
          <w:tcPr>
            <w:tcW w:type="dxa" w:w="2340"/>
          </w:tcPr>
          <w:p>
            <w:r>
              <w:t xml:space="preserve">  985.97</w:t>
            </w:r>
          </w:p>
        </w:tc>
        <w:tc>
          <w:tcPr>
            <w:tcW w:type="dxa" w:w="2340"/>
          </w:tcPr>
          <w:p>
            <w:r>
              <w:t xml:space="preserve">    1.14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915.14</w:t>
            </w:r>
          </w:p>
        </w:tc>
        <w:tc>
          <w:tcPr>
            <w:tcW w:type="dxa" w:w="2340"/>
          </w:tcPr>
          <w:p>
            <w:r>
              <w:t xml:space="preserve">  837.13</w:t>
            </w:r>
          </w:p>
        </w:tc>
        <w:tc>
          <w:tcPr>
            <w:tcW w:type="dxa" w:w="2340"/>
          </w:tcPr>
          <w:p>
            <w:r>
              <w:t xml:space="preserve">   -8.52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759.18</w:t>
            </w:r>
          </w:p>
        </w:tc>
        <w:tc>
          <w:tcPr>
            <w:tcW w:type="dxa" w:w="2340"/>
          </w:tcPr>
          <w:p>
            <w:r>
              <w:t xml:space="preserve">  741.21</w:t>
            </w:r>
          </w:p>
        </w:tc>
        <w:tc>
          <w:tcPr>
            <w:tcW w:type="dxa" w:w="2340"/>
          </w:tcPr>
          <w:p>
            <w:r>
              <w:t xml:space="preserve">   -2.37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372.99</w:t>
            </w:r>
          </w:p>
        </w:tc>
        <w:tc>
          <w:tcPr>
            <w:tcW w:type="dxa" w:w="2340"/>
          </w:tcPr>
          <w:p>
            <w:r>
              <w:t xml:space="preserve">  548.47</w:t>
            </w:r>
          </w:p>
        </w:tc>
        <w:tc>
          <w:tcPr>
            <w:tcW w:type="dxa" w:w="2340"/>
          </w:tcPr>
          <w:p>
            <w:r>
              <w:t xml:space="preserve">   47.05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456.20</w:t>
            </w:r>
          </w:p>
        </w:tc>
        <w:tc>
          <w:tcPr>
            <w:tcW w:type="dxa" w:w="2340"/>
          </w:tcPr>
          <w:p>
            <w:r>
              <w:t xml:space="preserve">  517.59</w:t>
            </w:r>
          </w:p>
        </w:tc>
        <w:tc>
          <w:tcPr>
            <w:tcW w:type="dxa" w:w="2340"/>
          </w:tcPr>
          <w:p>
            <w:r>
              <w:t xml:space="preserve">   13.46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461.83</w:t>
            </w:r>
          </w:p>
        </w:tc>
        <w:tc>
          <w:tcPr>
            <w:tcW w:type="dxa" w:w="2340"/>
          </w:tcPr>
          <w:p>
            <w:r>
              <w:t xml:space="preserve">  571.36</w:t>
            </w:r>
          </w:p>
        </w:tc>
        <w:tc>
          <w:tcPr>
            <w:tcW w:type="dxa" w:w="2340"/>
          </w:tcPr>
          <w:p>
            <w:r>
              <w:t xml:space="preserve">   23.72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1113.42</w:t>
            </w:r>
          </w:p>
        </w:tc>
        <w:tc>
          <w:tcPr>
            <w:tcW w:type="dxa" w:w="2340"/>
          </w:tcPr>
          <w:p>
            <w:r>
              <w:t xml:space="preserve"> 1381.83</w:t>
            </w:r>
          </w:p>
        </w:tc>
        <w:tc>
          <w:tcPr>
            <w:tcW w:type="dxa" w:w="2340"/>
          </w:tcPr>
          <w:p>
            <w:r>
              <w:t xml:space="preserve">   24.11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953.67</w:t>
            </w:r>
          </w:p>
        </w:tc>
        <w:tc>
          <w:tcPr>
            <w:tcW w:type="dxa" w:w="2340"/>
          </w:tcPr>
          <w:p>
            <w:r>
              <w:t xml:space="preserve"> 1050.96</w:t>
            </w:r>
          </w:p>
        </w:tc>
        <w:tc>
          <w:tcPr>
            <w:tcW w:type="dxa" w:w="2340"/>
          </w:tcPr>
          <w:p>
            <w:r>
              <w:t xml:space="preserve">   10.20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1122.45</w:t>
            </w:r>
          </w:p>
        </w:tc>
        <w:tc>
          <w:tcPr>
            <w:tcW w:type="dxa" w:w="2340"/>
          </w:tcPr>
          <w:p>
            <w:r>
              <w:t xml:space="preserve">  992.80</w:t>
            </w:r>
          </w:p>
        </w:tc>
        <w:tc>
          <w:tcPr>
            <w:tcW w:type="dxa" w:w="2340"/>
          </w:tcPr>
          <w:p>
            <w:r>
              <w:t xml:space="preserve">  -11.55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1438.18</w:t>
            </w:r>
          </w:p>
        </w:tc>
        <w:tc>
          <w:tcPr>
            <w:tcW w:type="dxa" w:w="2340"/>
          </w:tcPr>
          <w:p>
            <w:r>
              <w:t xml:space="preserve"> 1314.03</w:t>
            </w:r>
          </w:p>
        </w:tc>
        <w:tc>
          <w:tcPr>
            <w:tcW w:type="dxa" w:w="2340"/>
          </w:tcPr>
          <w:p>
            <w:r>
              <w:t xml:space="preserve">   -8.63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824.45</w:t>
            </w:r>
          </w:p>
        </w:tc>
        <w:tc>
          <w:tcPr>
            <w:tcW w:type="dxa" w:w="2340"/>
          </w:tcPr>
          <w:p>
            <w:r>
              <w:t xml:space="preserve">  754.80</w:t>
            </w:r>
          </w:p>
        </w:tc>
        <w:tc>
          <w:tcPr>
            <w:tcW w:type="dxa" w:w="2340"/>
          </w:tcPr>
          <w:p>
            <w:r>
              <w:t xml:space="preserve">   -8.45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465.18</w:t>
            </w:r>
          </w:p>
        </w:tc>
        <w:tc>
          <w:tcPr>
            <w:tcW w:type="dxa" w:w="2340"/>
          </w:tcPr>
          <w:p>
            <w:r>
              <w:t xml:space="preserve">  491.00</w:t>
            </w:r>
          </w:p>
        </w:tc>
        <w:tc>
          <w:tcPr>
            <w:tcW w:type="dxa" w:w="2340"/>
          </w:tcPr>
          <w:p>
            <w:r>
              <w:t xml:space="preserve">    5.55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348.00</w:t>
            </w:r>
          </w:p>
        </w:tc>
        <w:tc>
          <w:tcPr>
            <w:tcW w:type="dxa" w:w="2340"/>
          </w:tcPr>
          <w:p>
            <w:r>
              <w:t xml:space="preserve">  341.82</w:t>
            </w:r>
          </w:p>
        </w:tc>
        <w:tc>
          <w:tcPr>
            <w:tcW w:type="dxa" w:w="2340"/>
          </w:tcPr>
          <w:p>
            <w:r>
              <w:t xml:space="preserve">   -1.78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511.00</w:t>
            </w:r>
          </w:p>
        </w:tc>
        <w:tc>
          <w:tcPr>
            <w:tcW w:type="dxa" w:w="2340"/>
          </w:tcPr>
          <w:p>
            <w:r>
              <w:t xml:space="preserve">  495.98</w:t>
            </w:r>
          </w:p>
        </w:tc>
        <w:tc>
          <w:tcPr>
            <w:tcW w:type="dxa" w:w="2340"/>
          </w:tcPr>
          <w:p>
            <w:r>
              <w:t xml:space="preserve">   -2.94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322.73</w:t>
            </w:r>
          </w:p>
        </w:tc>
        <w:tc>
          <w:tcPr>
            <w:tcW w:type="dxa" w:w="2340"/>
          </w:tcPr>
          <w:p>
            <w:r>
              <w:t xml:space="preserve">  343.88</w:t>
            </w:r>
          </w:p>
        </w:tc>
        <w:tc>
          <w:tcPr>
            <w:tcW w:type="dxa" w:w="2340"/>
          </w:tcPr>
          <w:p>
            <w:r>
              <w:t xml:space="preserve">    6.55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192.83</w:t>
            </w:r>
          </w:p>
        </w:tc>
        <w:tc>
          <w:tcPr>
            <w:tcW w:type="dxa" w:w="2340"/>
          </w:tcPr>
          <w:p>
            <w:r>
              <w:t xml:space="preserve">  197.42</w:t>
            </w:r>
          </w:p>
        </w:tc>
        <w:tc>
          <w:tcPr>
            <w:tcW w:type="dxa" w:w="2340"/>
          </w:tcPr>
          <w:p>
            <w:r>
              <w:t xml:space="preserve">    2.38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222.75</w:t>
            </w:r>
          </w:p>
        </w:tc>
        <w:tc>
          <w:tcPr>
            <w:tcW w:type="dxa" w:w="2340"/>
          </w:tcPr>
          <w:p>
            <w:r>
              <w:t xml:space="preserve">  212.39</w:t>
            </w:r>
          </w:p>
        </w:tc>
        <w:tc>
          <w:tcPr>
            <w:tcW w:type="dxa" w:w="2340"/>
          </w:tcPr>
          <w:p>
            <w:r>
              <w:t xml:space="preserve">   -4.65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288.67</w:t>
            </w:r>
          </w:p>
        </w:tc>
        <w:tc>
          <w:tcPr>
            <w:tcW w:type="dxa" w:w="2340"/>
          </w:tcPr>
          <w:p>
            <w:r>
              <w:t xml:space="preserve">  318.02</w:t>
            </w:r>
          </w:p>
        </w:tc>
        <w:tc>
          <w:tcPr>
            <w:tcW w:type="dxa" w:w="2340"/>
          </w:tcPr>
          <w:p>
            <w:r>
              <w:t xml:space="preserve">   10.17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513.42</w:t>
            </w:r>
          </w:p>
        </w:tc>
        <w:tc>
          <w:tcPr>
            <w:tcW w:type="dxa" w:w="2340"/>
          </w:tcPr>
          <w:p>
            <w:r>
              <w:t xml:space="preserve">  514.82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111.17</w:t>
            </w:r>
          </w:p>
        </w:tc>
        <w:tc>
          <w:tcPr>
            <w:tcW w:type="dxa" w:w="2340"/>
          </w:tcPr>
          <w:p>
            <w:r>
              <w:t xml:space="preserve">  117.93</w:t>
            </w:r>
          </w:p>
        </w:tc>
        <w:tc>
          <w:tcPr>
            <w:tcW w:type="dxa" w:w="2340"/>
          </w:tcPr>
          <w:p>
            <w:r>
              <w:t xml:space="preserve">    6.09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>
              <w:t xml:space="preserve">  -34.72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>
              <w:t xml:space="preserve">  -29.62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-64.56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0.63</w:t>
            </w:r>
          </w:p>
        </w:tc>
        <w:tc>
          <w:tcPr>
            <w:tcW w:type="dxa" w:w="2340"/>
          </w:tcPr>
          <w:p>
            <w:r>
              <w:t xml:space="preserve">    0.59</w:t>
            </w:r>
          </w:p>
        </w:tc>
        <w:tc>
          <w:tcPr>
            <w:tcW w:type="dxa" w:w="2340"/>
          </w:tcPr>
          <w:p>
            <w:r>
              <w:t xml:space="preserve">   -6.46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1.34</w:t>
            </w:r>
          </w:p>
        </w:tc>
        <w:tc>
          <w:tcPr>
            <w:tcW w:type="dxa" w:w="2340"/>
          </w:tcPr>
          <w:p>
            <w:r>
              <w:t xml:space="preserve">    1.40</w:t>
            </w:r>
          </w:p>
        </w:tc>
        <w:tc>
          <w:tcPr>
            <w:tcW w:type="dxa" w:w="2340"/>
          </w:tcPr>
          <w:p>
            <w:r>
              <w:t xml:space="preserve">    4.32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163.22</w:t>
            </w:r>
          </w:p>
        </w:tc>
        <w:tc>
          <w:tcPr>
            <w:tcW w:type="dxa" w:w="2340"/>
          </w:tcPr>
          <w:p>
            <w:r>
              <w:t xml:space="preserve">  252.66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237.69</w:t>
            </w:r>
          </w:p>
        </w:tc>
        <w:tc>
          <w:tcPr>
            <w:tcW w:type="dxa" w:w="2340"/>
          </w:tcPr>
          <w:p>
            <w:r>
              <w:t xml:space="preserve">  321.93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117.49</w:t>
            </w:r>
          </w:p>
        </w:tc>
        <w:tc>
          <w:tcPr>
            <w:tcW w:type="dxa" w:w="2340"/>
          </w:tcPr>
          <w:p>
            <w:r>
              <w:t xml:space="preserve">  121.85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201.24</w:t>
            </w:r>
          </w:p>
        </w:tc>
        <w:tc>
          <w:tcPr>
            <w:tcW w:type="dxa" w:w="2340"/>
          </w:tcPr>
          <w:p>
            <w:r>
              <w:t xml:space="preserve">  230.61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0.41</w:t>
            </w:r>
          </w:p>
        </w:tc>
        <w:tc>
          <w:tcPr>
            <w:tcW w:type="dxa" w:w="2340"/>
          </w:tcPr>
          <w:p>
            <w:r>
              <w:t xml:space="preserve">    0.33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52.08</w:t>
            </w:r>
          </w:p>
        </w:tc>
        <w:tc>
          <w:tcPr>
            <w:tcW w:type="dxa" w:w="2340"/>
          </w:tcPr>
          <w:p>
            <w:r>
              <w:t xml:space="preserve">   41.15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41.62</w:t>
            </w:r>
          </w:p>
        </w:tc>
        <w:tc>
          <w:tcPr>
            <w:tcW w:type="dxa" w:w="2340"/>
          </w:tcPr>
          <w:p>
            <w:r>
              <w:t xml:space="preserve">   44.96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4_02202040_daily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03060202-4: Daily flow for HSFP reach 14 and USGS station 02202040.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4_02202040_daily_fdc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03060202-5: Daily exceedance for HSFP reach 14 and USGS station 02202040.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4_02202040_monthly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03060202-6: Monthly flow for HSFP reach 14 and USGS station 02202040.</w:t>
      </w:r>
    </w:p>
    <w:p>
      <w:pPr>
        <w:pStyle w:val="Heading2"/>
      </w:pPr>
      <w:r>
        <w:t>HSPF Reach 15, USGS Gauge 02202600</w:t>
      </w:r>
    </w:p>
    <w:p>
      <w:pPr>
        <w:pStyle w:val="Caption-Table"/>
      </w:pPr>
      <w:r>
        <w:t>Table 03060202-3: Comparison Statistics Between HSPF Reach 15 and USGS Gauge 02202600.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-17.46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113.34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-0.11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0.43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0.81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0.71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0.84</w:t>
            </w:r>
          </w:p>
        </w:tc>
      </w:tr>
    </w:tbl>
    <w:p>
      <w:pPr>
        <w:pStyle w:val="Caption-Table"/>
      </w:pPr>
      <w:r>
        <w:t>Table 03060202-4: Hydrologic Indices Between USGS Gauge 02202600 and HSPF Reach 15.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02202600</w:t>
            </w:r>
          </w:p>
        </w:tc>
        <w:tc>
          <w:tcPr>
            <w:tcW w:type="dxa" w:w="2340"/>
          </w:tcPr>
          <w:p>
            <w:r>
              <w:t>Simulated</w:t>
              <w:br/>
              <w:t>Reach 15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166.26</w:t>
            </w:r>
          </w:p>
        </w:tc>
        <w:tc>
          <w:tcPr>
            <w:tcW w:type="dxa" w:w="2340"/>
          </w:tcPr>
          <w:p>
            <w:r>
              <w:t xml:space="preserve">  148.83</w:t>
            </w:r>
          </w:p>
        </w:tc>
        <w:tc>
          <w:tcPr>
            <w:tcW w:type="dxa" w:w="2340"/>
          </w:tcPr>
          <w:p>
            <w:r>
              <w:t xml:space="preserve">  -10.49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29.00</w:t>
            </w:r>
          </w:p>
        </w:tc>
        <w:tc>
          <w:tcPr>
            <w:tcW w:type="dxa" w:w="2340"/>
          </w:tcPr>
          <w:p>
            <w:r>
              <w:t xml:space="preserve">   49.78</w:t>
            </w:r>
          </w:p>
        </w:tc>
        <w:tc>
          <w:tcPr>
            <w:tcW w:type="dxa" w:w="2340"/>
          </w:tcPr>
          <w:p>
            <w:r>
              <w:t xml:space="preserve">   71.67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170.35</w:t>
            </w:r>
          </w:p>
        </w:tc>
        <w:tc>
          <w:tcPr>
            <w:tcW w:type="dxa" w:w="2340"/>
          </w:tcPr>
          <w:p>
            <w:r>
              <w:t xml:space="preserve">  122.98</w:t>
            </w:r>
          </w:p>
        </w:tc>
        <w:tc>
          <w:tcPr>
            <w:tcW w:type="dxa" w:w="2340"/>
          </w:tcPr>
          <w:p>
            <w:r>
              <w:t xml:space="preserve">  -27.81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178.56</w:t>
            </w:r>
          </w:p>
        </w:tc>
        <w:tc>
          <w:tcPr>
            <w:tcW w:type="dxa" w:w="2340"/>
          </w:tcPr>
          <w:p>
            <w:r>
              <w:t xml:space="preserve">  136.61</w:t>
            </w:r>
          </w:p>
        </w:tc>
        <w:tc>
          <w:tcPr>
            <w:tcW w:type="dxa" w:w="2340"/>
          </w:tcPr>
          <w:p>
            <w:r>
              <w:t xml:space="preserve">  -23.49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5.73</w:t>
            </w:r>
          </w:p>
        </w:tc>
        <w:tc>
          <w:tcPr>
            <w:tcW w:type="dxa" w:w="2340"/>
          </w:tcPr>
          <w:p>
            <w:r>
              <w:t xml:space="preserve">    2.99</w:t>
            </w:r>
          </w:p>
        </w:tc>
        <w:tc>
          <w:tcPr>
            <w:tcW w:type="dxa" w:w="2340"/>
          </w:tcPr>
          <w:p>
            <w:r>
              <w:t xml:space="preserve">  -47.86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14.81</w:t>
            </w:r>
          </w:p>
        </w:tc>
        <w:tc>
          <w:tcPr>
            <w:tcW w:type="dxa" w:w="2340"/>
          </w:tcPr>
          <w:p>
            <w:r>
              <w:t xml:space="preserve">    8.03</w:t>
            </w:r>
          </w:p>
        </w:tc>
        <w:tc>
          <w:tcPr>
            <w:tcW w:type="dxa" w:w="2340"/>
          </w:tcPr>
          <w:p>
            <w:r>
              <w:t xml:space="preserve">  -45.75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6.54</w:t>
            </w:r>
          </w:p>
        </w:tc>
        <w:tc>
          <w:tcPr>
            <w:tcW w:type="dxa" w:w="2340"/>
          </w:tcPr>
          <w:p>
            <w:r>
              <w:t xml:space="preserve">    4.32</w:t>
            </w:r>
          </w:p>
        </w:tc>
        <w:tc>
          <w:tcPr>
            <w:tcW w:type="dxa" w:w="2340"/>
          </w:tcPr>
          <w:p>
            <w:r>
              <w:t xml:space="preserve">  -33.94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4.66</w:t>
            </w:r>
          </w:p>
        </w:tc>
        <w:tc>
          <w:tcPr>
            <w:tcW w:type="dxa" w:w="2340"/>
          </w:tcPr>
          <w:p>
            <w:r>
              <w:t xml:space="preserve">    2.81</w:t>
            </w:r>
          </w:p>
        </w:tc>
        <w:tc>
          <w:tcPr>
            <w:tcW w:type="dxa" w:w="2340"/>
          </w:tcPr>
          <w:p>
            <w:r>
              <w:t xml:space="preserve">  -39.57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234.47</w:t>
            </w:r>
          </w:p>
        </w:tc>
        <w:tc>
          <w:tcPr>
            <w:tcW w:type="dxa" w:w="2340"/>
          </w:tcPr>
          <w:p>
            <w:r>
              <w:t xml:space="preserve">  210.67</w:t>
            </w:r>
          </w:p>
        </w:tc>
        <w:tc>
          <w:tcPr>
            <w:tcW w:type="dxa" w:w="2340"/>
          </w:tcPr>
          <w:p>
            <w:r>
              <w:t xml:space="preserve">  -10.15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317.28</w:t>
            </w:r>
          </w:p>
        </w:tc>
        <w:tc>
          <w:tcPr>
            <w:tcW w:type="dxa" w:w="2340"/>
          </w:tcPr>
          <w:p>
            <w:r>
              <w:t xml:space="preserve">  274.61</w:t>
            </w:r>
          </w:p>
        </w:tc>
        <w:tc>
          <w:tcPr>
            <w:tcW w:type="dxa" w:w="2340"/>
          </w:tcPr>
          <w:p>
            <w:r>
              <w:t xml:space="preserve">  -13.45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283.38</w:t>
            </w:r>
          </w:p>
        </w:tc>
        <w:tc>
          <w:tcPr>
            <w:tcW w:type="dxa" w:w="2340"/>
          </w:tcPr>
          <w:p>
            <w:r>
              <w:t xml:space="preserve">  247.72</w:t>
            </w:r>
          </w:p>
        </w:tc>
        <w:tc>
          <w:tcPr>
            <w:tcW w:type="dxa" w:w="2340"/>
          </w:tcPr>
          <w:p>
            <w:r>
              <w:t xml:space="preserve">  -12.58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165.76</w:t>
            </w:r>
          </w:p>
        </w:tc>
        <w:tc>
          <w:tcPr>
            <w:tcW w:type="dxa" w:w="2340"/>
          </w:tcPr>
          <w:p>
            <w:r>
              <w:t xml:space="preserve">  147.73</w:t>
            </w:r>
          </w:p>
        </w:tc>
        <w:tc>
          <w:tcPr>
            <w:tcW w:type="dxa" w:w="2340"/>
          </w:tcPr>
          <w:p>
            <w:r>
              <w:t xml:space="preserve">  -10.87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76.48</w:t>
            </w:r>
          </w:p>
        </w:tc>
        <w:tc>
          <w:tcPr>
            <w:tcW w:type="dxa" w:w="2340"/>
          </w:tcPr>
          <w:p>
            <w:r>
              <w:t xml:space="preserve">   71.38</w:t>
            </w:r>
          </w:p>
        </w:tc>
        <w:tc>
          <w:tcPr>
            <w:tcW w:type="dxa" w:w="2340"/>
          </w:tcPr>
          <w:p>
            <w:r>
              <w:t xml:space="preserve">   -6.67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153.50</w:t>
            </w:r>
          </w:p>
        </w:tc>
        <w:tc>
          <w:tcPr>
            <w:tcW w:type="dxa" w:w="2340"/>
          </w:tcPr>
          <w:p>
            <w:r>
              <w:t xml:space="preserve">  101.54</w:t>
            </w:r>
          </w:p>
        </w:tc>
        <w:tc>
          <w:tcPr>
            <w:tcW w:type="dxa" w:w="2340"/>
          </w:tcPr>
          <w:p>
            <w:r>
              <w:t xml:space="preserve">  -33.85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101.96</w:t>
            </w:r>
          </w:p>
        </w:tc>
        <w:tc>
          <w:tcPr>
            <w:tcW w:type="dxa" w:w="2340"/>
          </w:tcPr>
          <w:p>
            <w:r>
              <w:t xml:space="preserve">   93.44</w:t>
            </w:r>
          </w:p>
        </w:tc>
        <w:tc>
          <w:tcPr>
            <w:tcW w:type="dxa" w:w="2340"/>
          </w:tcPr>
          <w:p>
            <w:r>
              <w:t xml:space="preserve">   -8.35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160.50</w:t>
            </w:r>
          </w:p>
        </w:tc>
        <w:tc>
          <w:tcPr>
            <w:tcW w:type="dxa" w:w="2340"/>
          </w:tcPr>
          <w:p>
            <w:r>
              <w:t xml:space="preserve">  137.97</w:t>
            </w:r>
          </w:p>
        </w:tc>
        <w:tc>
          <w:tcPr>
            <w:tcW w:type="dxa" w:w="2340"/>
          </w:tcPr>
          <w:p>
            <w:r>
              <w:t xml:space="preserve">  -14.03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53.15</w:t>
            </w:r>
          </w:p>
        </w:tc>
        <w:tc>
          <w:tcPr>
            <w:tcW w:type="dxa" w:w="2340"/>
          </w:tcPr>
          <w:p>
            <w:r>
              <w:t xml:space="preserve">   78.93</w:t>
            </w:r>
          </w:p>
        </w:tc>
        <w:tc>
          <w:tcPr>
            <w:tcW w:type="dxa" w:w="2340"/>
          </w:tcPr>
          <w:p>
            <w:r>
              <w:t xml:space="preserve">   48.52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104.16</w:t>
            </w:r>
          </w:p>
        </w:tc>
        <w:tc>
          <w:tcPr>
            <w:tcW w:type="dxa" w:w="2340"/>
          </w:tcPr>
          <w:p>
            <w:r>
              <w:t xml:space="preserve">   77.98</w:t>
            </w:r>
          </w:p>
        </w:tc>
        <w:tc>
          <w:tcPr>
            <w:tcW w:type="dxa" w:w="2340"/>
          </w:tcPr>
          <w:p>
            <w:r>
              <w:t xml:space="preserve">  -25.13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66.94</w:t>
            </w:r>
          </w:p>
        </w:tc>
        <w:tc>
          <w:tcPr>
            <w:tcW w:type="dxa" w:w="2340"/>
          </w:tcPr>
          <w:p>
            <w:r>
              <w:t xml:space="preserve">   79.81</w:t>
            </w:r>
          </w:p>
        </w:tc>
        <w:tc>
          <w:tcPr>
            <w:tcW w:type="dxa" w:w="2340"/>
          </w:tcPr>
          <w:p>
            <w:r>
              <w:t xml:space="preserve">   19.23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144.21</w:t>
            </w:r>
          </w:p>
        </w:tc>
        <w:tc>
          <w:tcPr>
            <w:tcW w:type="dxa" w:w="2340"/>
          </w:tcPr>
          <w:p>
            <w:r>
              <w:t xml:space="preserve">  144.34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68.67</w:t>
            </w:r>
          </w:p>
        </w:tc>
        <w:tc>
          <w:tcPr>
            <w:tcW w:type="dxa" w:w="2340"/>
          </w:tcPr>
          <w:p>
            <w:r>
              <w:t xml:space="preserve">   68.08</w:t>
            </w:r>
          </w:p>
        </w:tc>
        <w:tc>
          <w:tcPr>
            <w:tcW w:type="dxa" w:w="2340"/>
          </w:tcPr>
          <w:p>
            <w:r>
              <w:t xml:space="preserve">   -0.86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95.30</w:t>
            </w:r>
          </w:p>
        </w:tc>
        <w:tc>
          <w:tcPr>
            <w:tcW w:type="dxa" w:w="2340"/>
          </w:tcPr>
          <w:p>
            <w:r>
              <w:t xml:space="preserve">   99.79</w:t>
            </w:r>
          </w:p>
        </w:tc>
        <w:tc>
          <w:tcPr>
            <w:tcW w:type="dxa" w:w="2340"/>
          </w:tcPr>
          <w:p>
            <w:r>
              <w:t xml:space="preserve">    4.72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70.97</w:t>
            </w:r>
          </w:p>
        </w:tc>
        <w:tc>
          <w:tcPr>
            <w:tcW w:type="dxa" w:w="2340"/>
          </w:tcPr>
          <w:p>
            <w:r>
              <w:t xml:space="preserve">   85.95</w:t>
            </w:r>
          </w:p>
        </w:tc>
        <w:tc>
          <w:tcPr>
            <w:tcW w:type="dxa" w:w="2340"/>
          </w:tcPr>
          <w:p>
            <w:r>
              <w:t xml:space="preserve">   21.09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34.97</w:t>
            </w:r>
          </w:p>
        </w:tc>
        <w:tc>
          <w:tcPr>
            <w:tcW w:type="dxa" w:w="2340"/>
          </w:tcPr>
          <w:p>
            <w:r>
              <w:t xml:space="preserve">   42.05</w:t>
            </w:r>
          </w:p>
        </w:tc>
        <w:tc>
          <w:tcPr>
            <w:tcW w:type="dxa" w:w="2340"/>
          </w:tcPr>
          <w:p>
            <w:r>
              <w:t xml:space="preserve">   20.25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13.67</w:t>
            </w:r>
          </w:p>
        </w:tc>
        <w:tc>
          <w:tcPr>
            <w:tcW w:type="dxa" w:w="2340"/>
          </w:tcPr>
          <w:p>
            <w:r>
              <w:t xml:space="preserve">   23.04</w:t>
            </w:r>
          </w:p>
        </w:tc>
        <w:tc>
          <w:tcPr>
            <w:tcW w:type="dxa" w:w="2340"/>
          </w:tcPr>
          <w:p>
            <w:r>
              <w:t xml:space="preserve">   68.48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 4.90</w:t>
            </w:r>
          </w:p>
        </w:tc>
        <w:tc>
          <w:tcPr>
            <w:tcW w:type="dxa" w:w="2340"/>
          </w:tcPr>
          <w:p>
            <w:r>
              <w:t xml:space="preserve">   19.01</w:t>
            </w:r>
          </w:p>
        </w:tc>
        <w:tc>
          <w:tcPr>
            <w:tcW w:type="dxa" w:w="2340"/>
          </w:tcPr>
          <w:p>
            <w:r>
              <w:t xml:space="preserve">  288.19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10.48</w:t>
            </w:r>
          </w:p>
        </w:tc>
        <w:tc>
          <w:tcPr>
            <w:tcW w:type="dxa" w:w="2340"/>
          </w:tcPr>
          <w:p>
            <w:r>
              <w:t xml:space="preserve">   29.51</w:t>
            </w:r>
          </w:p>
        </w:tc>
        <w:tc>
          <w:tcPr>
            <w:tcW w:type="dxa" w:w="2340"/>
          </w:tcPr>
          <w:p>
            <w:r>
              <w:t xml:space="preserve">  181.48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12.86</w:t>
            </w:r>
          </w:p>
        </w:tc>
        <w:tc>
          <w:tcPr>
            <w:tcW w:type="dxa" w:w="2340"/>
          </w:tcPr>
          <w:p>
            <w:r>
              <w:t xml:space="preserve">   38.90</w:t>
            </w:r>
          </w:p>
        </w:tc>
        <w:tc>
          <w:tcPr>
            <w:tcW w:type="dxa" w:w="2340"/>
          </w:tcPr>
          <w:p>
            <w:r>
              <w:t xml:space="preserve">  202.49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 6.02</w:t>
            </w:r>
          </w:p>
        </w:tc>
        <w:tc>
          <w:tcPr>
            <w:tcW w:type="dxa" w:w="2340"/>
          </w:tcPr>
          <w:p>
            <w:r>
              <w:t xml:space="preserve">   23.75</w:t>
            </w:r>
          </w:p>
        </w:tc>
        <w:tc>
          <w:tcPr>
            <w:tcW w:type="dxa" w:w="2340"/>
          </w:tcPr>
          <w:p>
            <w:r>
              <w:t xml:space="preserve">  294.63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 5.36</w:t>
            </w:r>
          </w:p>
        </w:tc>
        <w:tc>
          <w:tcPr>
            <w:tcW w:type="dxa" w:w="2340"/>
          </w:tcPr>
          <w:p>
            <w:r>
              <w:t xml:space="preserve">   13.84</w:t>
            </w:r>
          </w:p>
        </w:tc>
        <w:tc>
          <w:tcPr>
            <w:tcW w:type="dxa" w:w="2340"/>
          </w:tcPr>
          <w:p>
            <w:r>
              <w:t xml:space="preserve">  158.45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15.96</w:t>
            </w:r>
          </w:p>
        </w:tc>
        <w:tc>
          <w:tcPr>
            <w:tcW w:type="dxa" w:w="2340"/>
          </w:tcPr>
          <w:p>
            <w:r>
              <w:t xml:space="preserve">   24.58</w:t>
            </w:r>
          </w:p>
        </w:tc>
        <w:tc>
          <w:tcPr>
            <w:tcW w:type="dxa" w:w="2340"/>
          </w:tcPr>
          <w:p>
            <w:r>
              <w:t xml:space="preserve">   54.00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42.42</w:t>
            </w:r>
          </w:p>
        </w:tc>
        <w:tc>
          <w:tcPr>
            <w:tcW w:type="dxa" w:w="2340"/>
          </w:tcPr>
          <w:p>
            <w:r>
              <w:t xml:space="preserve">   50.88</w:t>
            </w:r>
          </w:p>
        </w:tc>
        <w:tc>
          <w:tcPr>
            <w:tcW w:type="dxa" w:w="2340"/>
          </w:tcPr>
          <w:p>
            <w:r>
              <w:t xml:space="preserve">   19.93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182.08</w:t>
            </w:r>
          </w:p>
        </w:tc>
        <w:tc>
          <w:tcPr>
            <w:tcW w:type="dxa" w:w="2340"/>
          </w:tcPr>
          <w:p>
            <w:r>
              <w:t xml:space="preserve">  155.17</w:t>
            </w:r>
          </w:p>
        </w:tc>
        <w:tc>
          <w:tcPr>
            <w:tcW w:type="dxa" w:w="2340"/>
          </w:tcPr>
          <w:p>
            <w:r>
              <w:t xml:space="preserve">  -14.78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-2.58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41.18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229.40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>
              <w:t xml:space="preserve">    0.44</w:t>
            </w:r>
          </w:p>
        </w:tc>
        <w:tc>
          <w:tcPr>
            <w:tcW w:type="dxa" w:w="2340"/>
          </w:tcPr>
          <w:p>
            <w:r>
              <w:t xml:space="preserve">   44.83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358.13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70.93</w:t>
            </w:r>
          </w:p>
        </w:tc>
        <w:tc>
          <w:tcPr>
            <w:tcW w:type="dxa" w:w="2340"/>
          </w:tcPr>
          <w:p>
            <w:r>
              <w:t xml:space="preserve">   54.53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418.33</w:t>
            </w:r>
          </w:p>
        </w:tc>
        <w:tc>
          <w:tcPr>
            <w:tcW w:type="dxa" w:w="2340"/>
          </w:tcPr>
          <w:p>
            <w:r>
              <w:t xml:space="preserve">  354.63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38.79</w:t>
            </w:r>
          </w:p>
        </w:tc>
        <w:tc>
          <w:tcPr>
            <w:tcW w:type="dxa" w:w="2340"/>
          </w:tcPr>
          <w:p>
            <w:r>
              <w:t xml:space="preserve">   21.21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373.20</w:t>
            </w:r>
          </w:p>
        </w:tc>
        <w:tc>
          <w:tcPr>
            <w:tcW w:type="dxa" w:w="2340"/>
          </w:tcPr>
          <w:p>
            <w:r>
              <w:t xml:space="preserve">  373.54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0.33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0.16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82.67</w:t>
            </w:r>
          </w:p>
        </w:tc>
        <w:tc>
          <w:tcPr>
            <w:tcW w:type="dxa" w:w="2340"/>
          </w:tcPr>
          <w:p>
            <w:r>
              <w:t xml:space="preserve">   71.29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31.27</w:t>
            </w:r>
          </w:p>
        </w:tc>
        <w:tc>
          <w:tcPr>
            <w:tcW w:type="dxa" w:w="2340"/>
          </w:tcPr>
          <w:p>
            <w:r>
              <w:t xml:space="preserve">   23.54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5_02202600_daily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03060202-7: Daily flow for HSFP reach 15 and USGS station 02202600.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5_02202600_daily_fdc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03060202-8: Daily exceedance for HSFP reach 15 and USGS station 02202600.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5_02202600_monthly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03060202-9: Monthly flow for HSFP reach 15 and USGS station 02202600.</w:t>
      </w:r>
    </w:p>
    <w:p>
      <w:pPr>
        <w:pStyle w:val="Heading2"/>
      </w:pPr>
      <w:r>
        <w:t>HSPF Reach 21, USGS Gauge 02202190</w:t>
      </w:r>
    </w:p>
    <w:p>
      <w:pPr>
        <w:pStyle w:val="Caption-Table"/>
      </w:pPr>
      <w:r>
        <w:t>Table 03060202-5: Comparison Statistics Between HSPF Reach 21 and USGS Gauge 02202190.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121.10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566.10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0.09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0.33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0.89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0.78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0.89</w:t>
            </w:r>
          </w:p>
        </w:tc>
      </w:tr>
    </w:tbl>
    <w:p>
      <w:pPr>
        <w:pStyle w:val="Caption-Table"/>
      </w:pPr>
      <w:r>
        <w:t>Table 03060202-6: Hydrologic Indices Between USGS Gauge 02202190 and HSPF Reach 21.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02202190</w:t>
            </w:r>
          </w:p>
        </w:tc>
        <w:tc>
          <w:tcPr>
            <w:tcW w:type="dxa" w:w="2340"/>
          </w:tcPr>
          <w:p>
            <w:r>
              <w:t>Simulated</w:t>
              <w:br/>
              <w:t>Reach 21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1304.82</w:t>
            </w:r>
          </w:p>
        </w:tc>
        <w:tc>
          <w:tcPr>
            <w:tcW w:type="dxa" w:w="2340"/>
          </w:tcPr>
          <w:p>
            <w:r>
              <w:t xml:space="preserve"> 1380.20</w:t>
            </w:r>
          </w:p>
        </w:tc>
        <w:tc>
          <w:tcPr>
            <w:tcW w:type="dxa" w:w="2340"/>
          </w:tcPr>
          <w:p>
            <w:r>
              <w:t xml:space="preserve">    5.78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399.00</w:t>
            </w:r>
          </w:p>
        </w:tc>
        <w:tc>
          <w:tcPr>
            <w:tcW w:type="dxa" w:w="2340"/>
          </w:tcPr>
          <w:p>
            <w:r>
              <w:t xml:space="preserve">  510.11</w:t>
            </w:r>
          </w:p>
        </w:tc>
        <w:tc>
          <w:tcPr>
            <w:tcW w:type="dxa" w:w="2340"/>
          </w:tcPr>
          <w:p>
            <w:r>
              <w:t xml:space="preserve">   27.85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83.54</w:t>
            </w:r>
          </w:p>
        </w:tc>
        <w:tc>
          <w:tcPr>
            <w:tcW w:type="dxa" w:w="2340"/>
          </w:tcPr>
          <w:p>
            <w:r>
              <w:t xml:space="preserve">   95.00</w:t>
            </w:r>
          </w:p>
        </w:tc>
        <w:tc>
          <w:tcPr>
            <w:tcW w:type="dxa" w:w="2340"/>
          </w:tcPr>
          <w:p>
            <w:r>
              <w:t xml:space="preserve">   13.72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142.00</w:t>
            </w:r>
          </w:p>
        </w:tc>
        <w:tc>
          <w:tcPr>
            <w:tcW w:type="dxa" w:w="2340"/>
          </w:tcPr>
          <w:p>
            <w:r>
              <w:t xml:space="preserve">  142.84</w:t>
            </w:r>
          </w:p>
        </w:tc>
        <w:tc>
          <w:tcPr>
            <w:tcW w:type="dxa" w:w="2340"/>
          </w:tcPr>
          <w:p>
            <w:r>
              <w:t xml:space="preserve">    0.59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3.27</w:t>
            </w:r>
          </w:p>
        </w:tc>
        <w:tc>
          <w:tcPr>
            <w:tcW w:type="dxa" w:w="2340"/>
          </w:tcPr>
          <w:p>
            <w:r>
              <w:t xml:space="preserve">    2.71</w:t>
            </w:r>
          </w:p>
        </w:tc>
        <w:tc>
          <w:tcPr>
            <w:tcW w:type="dxa" w:w="2340"/>
          </w:tcPr>
          <w:p>
            <w:r>
              <w:t xml:space="preserve">  -17.26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10.06</w:t>
            </w:r>
          </w:p>
        </w:tc>
        <w:tc>
          <w:tcPr>
            <w:tcW w:type="dxa" w:w="2340"/>
          </w:tcPr>
          <w:p>
            <w:r>
              <w:t xml:space="preserve">    7.75</w:t>
            </w:r>
          </w:p>
        </w:tc>
        <w:tc>
          <w:tcPr>
            <w:tcW w:type="dxa" w:w="2340"/>
          </w:tcPr>
          <w:p>
            <w:r>
              <w:t xml:space="preserve">  -22.97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4.75</w:t>
            </w:r>
          </w:p>
        </w:tc>
        <w:tc>
          <w:tcPr>
            <w:tcW w:type="dxa" w:w="2340"/>
          </w:tcPr>
          <w:p>
            <w:r>
              <w:t xml:space="preserve">    3.67</w:t>
            </w:r>
          </w:p>
        </w:tc>
        <w:tc>
          <w:tcPr>
            <w:tcW w:type="dxa" w:w="2340"/>
          </w:tcPr>
          <w:p>
            <w:r>
              <w:t xml:space="preserve">  -22.83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2.70</w:t>
            </w:r>
          </w:p>
        </w:tc>
        <w:tc>
          <w:tcPr>
            <w:tcW w:type="dxa" w:w="2340"/>
          </w:tcPr>
          <w:p>
            <w:r>
              <w:t xml:space="preserve">    2.41</w:t>
            </w:r>
          </w:p>
        </w:tc>
        <w:tc>
          <w:tcPr>
            <w:tcW w:type="dxa" w:w="2340"/>
          </w:tcPr>
          <w:p>
            <w:r>
              <w:t xml:space="preserve">  -10.70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1413.28</w:t>
            </w:r>
          </w:p>
        </w:tc>
        <w:tc>
          <w:tcPr>
            <w:tcW w:type="dxa" w:w="2340"/>
          </w:tcPr>
          <w:p>
            <w:r>
              <w:t xml:space="preserve"> 1912.48</w:t>
            </w:r>
          </w:p>
        </w:tc>
        <w:tc>
          <w:tcPr>
            <w:tcW w:type="dxa" w:w="2340"/>
          </w:tcPr>
          <w:p>
            <w:r>
              <w:t xml:space="preserve">   35.32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2016.54</w:t>
            </w:r>
          </w:p>
        </w:tc>
        <w:tc>
          <w:tcPr>
            <w:tcW w:type="dxa" w:w="2340"/>
          </w:tcPr>
          <w:p>
            <w:r>
              <w:t xml:space="preserve"> 2221.47</w:t>
            </w:r>
          </w:p>
        </w:tc>
        <w:tc>
          <w:tcPr>
            <w:tcW w:type="dxa" w:w="2340"/>
          </w:tcPr>
          <w:p>
            <w:r>
              <w:t xml:space="preserve">   10.16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1793.95</w:t>
            </w:r>
          </w:p>
        </w:tc>
        <w:tc>
          <w:tcPr>
            <w:tcW w:type="dxa" w:w="2340"/>
          </w:tcPr>
          <w:p>
            <w:r>
              <w:t xml:space="preserve"> 1738.12</w:t>
            </w:r>
          </w:p>
        </w:tc>
        <w:tc>
          <w:tcPr>
            <w:tcW w:type="dxa" w:w="2340"/>
          </w:tcPr>
          <w:p>
            <w:r>
              <w:t xml:space="preserve">   -3.11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1169.65</w:t>
            </w:r>
          </w:p>
        </w:tc>
        <w:tc>
          <w:tcPr>
            <w:tcW w:type="dxa" w:w="2340"/>
          </w:tcPr>
          <w:p>
            <w:r>
              <w:t xml:space="preserve">  993.61</w:t>
            </w:r>
          </w:p>
        </w:tc>
        <w:tc>
          <w:tcPr>
            <w:tcW w:type="dxa" w:w="2340"/>
          </w:tcPr>
          <w:p>
            <w:r>
              <w:t xml:space="preserve">  -15.05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628.51</w:t>
            </w:r>
          </w:p>
        </w:tc>
        <w:tc>
          <w:tcPr>
            <w:tcW w:type="dxa" w:w="2340"/>
          </w:tcPr>
          <w:p>
            <w:r>
              <w:t xml:space="preserve">  631.59</w:t>
            </w:r>
          </w:p>
        </w:tc>
        <w:tc>
          <w:tcPr>
            <w:tcW w:type="dxa" w:w="2340"/>
          </w:tcPr>
          <w:p>
            <w:r>
              <w:t xml:space="preserve">    0.49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837.11</w:t>
            </w:r>
          </w:p>
        </w:tc>
        <w:tc>
          <w:tcPr>
            <w:tcW w:type="dxa" w:w="2340"/>
          </w:tcPr>
          <w:p>
            <w:r>
              <w:t xml:space="preserve">  984.02</w:t>
            </w:r>
          </w:p>
        </w:tc>
        <w:tc>
          <w:tcPr>
            <w:tcW w:type="dxa" w:w="2340"/>
          </w:tcPr>
          <w:p>
            <w:r>
              <w:t xml:space="preserve">   17.55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1263.98</w:t>
            </w:r>
          </w:p>
        </w:tc>
        <w:tc>
          <w:tcPr>
            <w:tcW w:type="dxa" w:w="2340"/>
          </w:tcPr>
          <w:p>
            <w:r>
              <w:t xml:space="preserve"> 1295.48</w:t>
            </w:r>
          </w:p>
        </w:tc>
        <w:tc>
          <w:tcPr>
            <w:tcW w:type="dxa" w:w="2340"/>
          </w:tcPr>
          <w:p>
            <w:r>
              <w:t xml:space="preserve">    2.49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797.23</w:t>
            </w:r>
          </w:p>
        </w:tc>
        <w:tc>
          <w:tcPr>
            <w:tcW w:type="dxa" w:w="2340"/>
          </w:tcPr>
          <w:p>
            <w:r>
              <w:t xml:space="preserve">  917.29</w:t>
            </w:r>
          </w:p>
        </w:tc>
        <w:tc>
          <w:tcPr>
            <w:tcW w:type="dxa" w:w="2340"/>
          </w:tcPr>
          <w:p>
            <w:r>
              <w:t xml:space="preserve">   15.06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380.45</w:t>
            </w:r>
          </w:p>
        </w:tc>
        <w:tc>
          <w:tcPr>
            <w:tcW w:type="dxa" w:w="2340"/>
          </w:tcPr>
          <w:p>
            <w:r>
              <w:t xml:space="preserve">  413.82</w:t>
            </w:r>
          </w:p>
        </w:tc>
        <w:tc>
          <w:tcPr>
            <w:tcW w:type="dxa" w:w="2340"/>
          </w:tcPr>
          <w:p>
            <w:r>
              <w:t xml:space="preserve">    8.77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297.26</w:t>
            </w:r>
          </w:p>
        </w:tc>
        <w:tc>
          <w:tcPr>
            <w:tcW w:type="dxa" w:w="2340"/>
          </w:tcPr>
          <w:p>
            <w:r>
              <w:t xml:space="preserve">  358.10</w:t>
            </w:r>
          </w:p>
        </w:tc>
        <w:tc>
          <w:tcPr>
            <w:tcW w:type="dxa" w:w="2340"/>
          </w:tcPr>
          <w:p>
            <w:r>
              <w:t xml:space="preserve">   20.47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450.93</w:t>
            </w:r>
          </w:p>
        </w:tc>
        <w:tc>
          <w:tcPr>
            <w:tcW w:type="dxa" w:w="2340"/>
          </w:tcPr>
          <w:p>
            <w:r>
              <w:t xml:space="preserve">  504.95</w:t>
            </w:r>
          </w:p>
        </w:tc>
        <w:tc>
          <w:tcPr>
            <w:tcW w:type="dxa" w:w="2340"/>
          </w:tcPr>
          <w:p>
            <w:r>
              <w:t xml:space="preserve">   11.98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1139.10</w:t>
            </w:r>
          </w:p>
        </w:tc>
        <w:tc>
          <w:tcPr>
            <w:tcW w:type="dxa" w:w="2340"/>
          </w:tcPr>
          <w:p>
            <w:r>
              <w:t xml:space="preserve"> 1347.37</w:t>
            </w:r>
          </w:p>
        </w:tc>
        <w:tc>
          <w:tcPr>
            <w:tcW w:type="dxa" w:w="2340"/>
          </w:tcPr>
          <w:p>
            <w:r>
              <w:t xml:space="preserve">   18.28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1016.00</w:t>
            </w:r>
          </w:p>
        </w:tc>
        <w:tc>
          <w:tcPr>
            <w:tcW w:type="dxa" w:w="2340"/>
          </w:tcPr>
          <w:p>
            <w:r>
              <w:t xml:space="preserve"> 1340.78</w:t>
            </w:r>
          </w:p>
        </w:tc>
        <w:tc>
          <w:tcPr>
            <w:tcW w:type="dxa" w:w="2340"/>
          </w:tcPr>
          <w:p>
            <w:r>
              <w:t xml:space="preserve">   31.97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1232.25</w:t>
            </w:r>
          </w:p>
        </w:tc>
        <w:tc>
          <w:tcPr>
            <w:tcW w:type="dxa" w:w="2340"/>
          </w:tcPr>
          <w:p>
            <w:r>
              <w:t xml:space="preserve">  985.01</w:t>
            </w:r>
          </w:p>
        </w:tc>
        <w:tc>
          <w:tcPr>
            <w:tcW w:type="dxa" w:w="2340"/>
          </w:tcPr>
          <w:p>
            <w:r>
              <w:t xml:space="preserve">  -20.06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1588.25</w:t>
            </w:r>
          </w:p>
        </w:tc>
        <w:tc>
          <w:tcPr>
            <w:tcW w:type="dxa" w:w="2340"/>
          </w:tcPr>
          <w:p>
            <w:r>
              <w:t xml:space="preserve"> 1464.51</w:t>
            </w:r>
          </w:p>
        </w:tc>
        <w:tc>
          <w:tcPr>
            <w:tcW w:type="dxa" w:w="2340"/>
          </w:tcPr>
          <w:p>
            <w:r>
              <w:t xml:space="preserve">   -7.79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759.00</w:t>
            </w:r>
          </w:p>
        </w:tc>
        <w:tc>
          <w:tcPr>
            <w:tcW w:type="dxa" w:w="2340"/>
          </w:tcPr>
          <w:p>
            <w:r>
              <w:t xml:space="preserve">  664.70</w:t>
            </w:r>
          </w:p>
        </w:tc>
        <w:tc>
          <w:tcPr>
            <w:tcW w:type="dxa" w:w="2340"/>
          </w:tcPr>
          <w:p>
            <w:r>
              <w:t xml:space="preserve">  -12.42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351.75</w:t>
            </w:r>
          </w:p>
        </w:tc>
        <w:tc>
          <w:tcPr>
            <w:tcW w:type="dxa" w:w="2340"/>
          </w:tcPr>
          <w:p>
            <w:r>
              <w:t xml:space="preserve">  486.99</w:t>
            </w:r>
          </w:p>
        </w:tc>
        <w:tc>
          <w:tcPr>
            <w:tcW w:type="dxa" w:w="2340"/>
          </w:tcPr>
          <w:p>
            <w:r>
              <w:t xml:space="preserve">   38.45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225.40</w:t>
            </w:r>
          </w:p>
        </w:tc>
        <w:tc>
          <w:tcPr>
            <w:tcW w:type="dxa" w:w="2340"/>
          </w:tcPr>
          <w:p>
            <w:r>
              <w:t xml:space="preserve">  393.73</w:t>
            </w:r>
          </w:p>
        </w:tc>
        <w:tc>
          <w:tcPr>
            <w:tcW w:type="dxa" w:w="2340"/>
          </w:tcPr>
          <w:p>
            <w:r>
              <w:t xml:space="preserve">   74.68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807.20</w:t>
            </w:r>
          </w:p>
        </w:tc>
        <w:tc>
          <w:tcPr>
            <w:tcW w:type="dxa" w:w="2340"/>
          </w:tcPr>
          <w:p>
            <w:r>
              <w:t xml:space="preserve">  812.34</w:t>
            </w:r>
          </w:p>
        </w:tc>
        <w:tc>
          <w:tcPr>
            <w:tcW w:type="dxa" w:w="2340"/>
          </w:tcPr>
          <w:p>
            <w:r>
              <w:t xml:space="preserve">    0.64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331.00</w:t>
            </w:r>
          </w:p>
        </w:tc>
        <w:tc>
          <w:tcPr>
            <w:tcW w:type="dxa" w:w="2340"/>
          </w:tcPr>
          <w:p>
            <w:r>
              <w:t xml:space="preserve">  380.00</w:t>
            </w:r>
          </w:p>
        </w:tc>
        <w:tc>
          <w:tcPr>
            <w:tcW w:type="dxa" w:w="2340"/>
          </w:tcPr>
          <w:p>
            <w:r>
              <w:t xml:space="preserve">   14.80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206.80</w:t>
            </w:r>
          </w:p>
        </w:tc>
        <w:tc>
          <w:tcPr>
            <w:tcW w:type="dxa" w:w="2340"/>
          </w:tcPr>
          <w:p>
            <w:r>
              <w:t xml:space="preserve">  174.84</w:t>
            </w:r>
          </w:p>
        </w:tc>
        <w:tc>
          <w:tcPr>
            <w:tcW w:type="dxa" w:w="2340"/>
          </w:tcPr>
          <w:p>
            <w:r>
              <w:t xml:space="preserve">  -15.45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233.20</w:t>
            </w:r>
          </w:p>
        </w:tc>
        <w:tc>
          <w:tcPr>
            <w:tcW w:type="dxa" w:w="2340"/>
          </w:tcPr>
          <w:p>
            <w:r>
              <w:t xml:space="preserve">  220.05</w:t>
            </w:r>
          </w:p>
        </w:tc>
        <w:tc>
          <w:tcPr>
            <w:tcW w:type="dxa" w:w="2340"/>
          </w:tcPr>
          <w:p>
            <w:r>
              <w:t xml:space="preserve">   -5.64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266.60</w:t>
            </w:r>
          </w:p>
        </w:tc>
        <w:tc>
          <w:tcPr>
            <w:tcW w:type="dxa" w:w="2340"/>
          </w:tcPr>
          <w:p>
            <w:r>
              <w:t xml:space="preserve">  320.40</w:t>
            </w:r>
          </w:p>
        </w:tc>
        <w:tc>
          <w:tcPr>
            <w:tcW w:type="dxa" w:w="2340"/>
          </w:tcPr>
          <w:p>
            <w:r>
              <w:t xml:space="preserve">   20.18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610.60</w:t>
            </w:r>
          </w:p>
        </w:tc>
        <w:tc>
          <w:tcPr>
            <w:tcW w:type="dxa" w:w="2340"/>
          </w:tcPr>
          <w:p>
            <w:r>
              <w:t xml:space="preserve">  488.42</w:t>
            </w:r>
          </w:p>
        </w:tc>
        <w:tc>
          <w:tcPr>
            <w:tcW w:type="dxa" w:w="2340"/>
          </w:tcPr>
          <w:p>
            <w:r>
              <w:t xml:space="preserve">  -20.01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138.47</w:t>
            </w:r>
          </w:p>
        </w:tc>
        <w:tc>
          <w:tcPr>
            <w:tcW w:type="dxa" w:w="2340"/>
          </w:tcPr>
          <w:p>
            <w:r>
              <w:t xml:space="preserve">  139.41</w:t>
            </w:r>
          </w:p>
        </w:tc>
        <w:tc>
          <w:tcPr>
            <w:tcW w:type="dxa" w:w="2340"/>
          </w:tcPr>
          <w:p>
            <w:r>
              <w:t xml:space="preserve">    0.68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>
              <w:t xml:space="preserve">  -37.21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0.21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-51.04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0.16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-56.15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0.61</w:t>
            </w:r>
          </w:p>
        </w:tc>
        <w:tc>
          <w:tcPr>
            <w:tcW w:type="dxa" w:w="2340"/>
          </w:tcPr>
          <w:p>
            <w:r>
              <w:t xml:space="preserve">    0.51</w:t>
            </w:r>
          </w:p>
        </w:tc>
        <w:tc>
          <w:tcPr>
            <w:tcW w:type="dxa" w:w="2340"/>
          </w:tcPr>
          <w:p>
            <w:r>
              <w:t xml:space="preserve">  -15.70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1.15</w:t>
            </w:r>
          </w:p>
        </w:tc>
        <w:tc>
          <w:tcPr>
            <w:tcW w:type="dxa" w:w="2340"/>
          </w:tcPr>
          <w:p>
            <w:r>
              <w:t xml:space="preserve">    0.62</w:t>
            </w:r>
          </w:p>
        </w:tc>
        <w:tc>
          <w:tcPr>
            <w:tcW w:type="dxa" w:w="2340"/>
          </w:tcPr>
          <w:p>
            <w:r>
              <w:t xml:space="preserve">  -46.19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134.00</w:t>
            </w:r>
          </w:p>
        </w:tc>
        <w:tc>
          <w:tcPr>
            <w:tcW w:type="dxa" w:w="2340"/>
          </w:tcPr>
          <w:p>
            <w:r>
              <w:t xml:space="preserve">  245.40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224.32</w:t>
            </w:r>
          </w:p>
        </w:tc>
        <w:tc>
          <w:tcPr>
            <w:tcW w:type="dxa" w:w="2340"/>
          </w:tcPr>
          <w:p>
            <w:r>
              <w:t xml:space="preserve">  305.33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100.50</w:t>
            </w:r>
          </w:p>
        </w:tc>
        <w:tc>
          <w:tcPr>
            <w:tcW w:type="dxa" w:w="2340"/>
          </w:tcPr>
          <w:p>
            <w:r>
              <w:t xml:space="preserve">  141.02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200.98</w:t>
            </w:r>
          </w:p>
        </w:tc>
        <w:tc>
          <w:tcPr>
            <w:tcW w:type="dxa" w:w="2340"/>
          </w:tcPr>
          <w:p>
            <w:r>
              <w:t xml:space="preserve">  228.29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0.42</w:t>
            </w:r>
          </w:p>
        </w:tc>
        <w:tc>
          <w:tcPr>
            <w:tcW w:type="dxa" w:w="2340"/>
          </w:tcPr>
          <w:p>
            <w:r>
              <w:t xml:space="preserve">    0.37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40.67</w:t>
            </w:r>
          </w:p>
        </w:tc>
        <w:tc>
          <w:tcPr>
            <w:tcW w:type="dxa" w:w="2340"/>
          </w:tcPr>
          <w:p>
            <w:r>
              <w:t xml:space="preserve">   34.83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51.92</w:t>
            </w:r>
          </w:p>
        </w:tc>
        <w:tc>
          <w:tcPr>
            <w:tcW w:type="dxa" w:w="2340"/>
          </w:tcPr>
          <w:p>
            <w:r>
              <w:t xml:space="preserve">   59.93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1_02202190_daily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03060202-10: Daily flow for HSFP reach 21 and USGS station 02202190.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1_02202190_daily_fdc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03060202-11: Daily exceedance for HSFP reach 21 and USGS station 02202190.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1_02202190_monthly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03060202-12: Monthly flow for HSFP reach 21 and USGS station 02202190.</w:t>
      </w:r>
    </w:p>
    <w:p>
      <w:pPr>
        <w:pStyle w:val="Heading2"/>
      </w:pPr>
      <w:r>
        <w:t>HSPF Reach 23, USGS Gauge 02202500</w:t>
      </w:r>
    </w:p>
    <w:p>
      <w:pPr>
        <w:pStyle w:val="Caption-Table"/>
      </w:pPr>
      <w:r>
        <w:t>Table 03060202-7: Comparison Statistics Between HSPF Reach 23 and USGS Gauge 02202500.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-75.31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786.84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-0.04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0.32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0.89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0.73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0.86</w:t>
            </w:r>
          </w:p>
        </w:tc>
      </w:tr>
    </w:tbl>
    <w:p>
      <w:pPr>
        <w:pStyle w:val="Caption-Table"/>
      </w:pPr>
      <w:r>
        <w:t>Table 03060202-8: Hydrologic Indices Between USGS Gauge 02202500 and HSPF Reach 23.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02202500</w:t>
            </w:r>
          </w:p>
        </w:tc>
        <w:tc>
          <w:tcPr>
            <w:tcW w:type="dxa" w:w="2340"/>
          </w:tcPr>
          <w:p>
            <w:r>
              <w:t>Simulated</w:t>
              <w:br/>
              <w:t>Reach 23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2011.21</w:t>
            </w:r>
          </w:p>
        </w:tc>
        <w:tc>
          <w:tcPr>
            <w:tcW w:type="dxa" w:w="2340"/>
          </w:tcPr>
          <w:p>
            <w:r>
              <w:t xml:space="preserve"> 1927.88</w:t>
            </w:r>
          </w:p>
        </w:tc>
        <w:tc>
          <w:tcPr>
            <w:tcW w:type="dxa" w:w="2340"/>
          </w:tcPr>
          <w:p>
            <w:r>
              <w:t xml:space="preserve">   -4.14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944.00</w:t>
            </w:r>
          </w:p>
        </w:tc>
        <w:tc>
          <w:tcPr>
            <w:tcW w:type="dxa" w:w="2340"/>
          </w:tcPr>
          <w:p>
            <w:r>
              <w:t xml:space="preserve"> 1081.39</w:t>
            </w:r>
          </w:p>
        </w:tc>
        <w:tc>
          <w:tcPr>
            <w:tcW w:type="dxa" w:w="2340"/>
          </w:tcPr>
          <w:p>
            <w:r>
              <w:t xml:space="preserve">   14.55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101.22</w:t>
            </w:r>
          </w:p>
        </w:tc>
        <w:tc>
          <w:tcPr>
            <w:tcW w:type="dxa" w:w="2340"/>
          </w:tcPr>
          <w:p>
            <w:r>
              <w:t xml:space="preserve">  103.97</w:t>
            </w:r>
          </w:p>
        </w:tc>
        <w:tc>
          <w:tcPr>
            <w:tcW w:type="dxa" w:w="2340"/>
          </w:tcPr>
          <w:p>
            <w:r>
              <w:t xml:space="preserve">    2.71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111.97</w:t>
            </w:r>
          </w:p>
        </w:tc>
        <w:tc>
          <w:tcPr>
            <w:tcW w:type="dxa" w:w="2340"/>
          </w:tcPr>
          <w:p>
            <w:r>
              <w:t xml:space="preserve">  109.82</w:t>
            </w:r>
          </w:p>
        </w:tc>
        <w:tc>
          <w:tcPr>
            <w:tcW w:type="dxa" w:w="2340"/>
          </w:tcPr>
          <w:p>
            <w:r>
              <w:t xml:space="preserve">   -1.91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2.13</w:t>
            </w:r>
          </w:p>
        </w:tc>
        <w:tc>
          <w:tcPr>
            <w:tcW w:type="dxa" w:w="2340"/>
          </w:tcPr>
          <w:p>
            <w:r>
              <w:t xml:space="preserve">    1.78</w:t>
            </w:r>
          </w:p>
        </w:tc>
        <w:tc>
          <w:tcPr>
            <w:tcW w:type="dxa" w:w="2340"/>
          </w:tcPr>
          <w:p>
            <w:r>
              <w:t xml:space="preserve">  -16.32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5.08</w:t>
            </w:r>
          </w:p>
        </w:tc>
        <w:tc>
          <w:tcPr>
            <w:tcW w:type="dxa" w:w="2340"/>
          </w:tcPr>
          <w:p>
            <w:r>
              <w:t xml:space="preserve">    4.36</w:t>
            </w:r>
          </w:p>
        </w:tc>
        <w:tc>
          <w:tcPr>
            <w:tcW w:type="dxa" w:w="2340"/>
          </w:tcPr>
          <w:p>
            <w:r>
              <w:t xml:space="preserve">  -14.03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2.85</w:t>
            </w:r>
          </w:p>
        </w:tc>
        <w:tc>
          <w:tcPr>
            <w:tcW w:type="dxa" w:w="2340"/>
          </w:tcPr>
          <w:p>
            <w:r>
              <w:t xml:space="preserve">    2.50</w:t>
            </w:r>
          </w:p>
        </w:tc>
        <w:tc>
          <w:tcPr>
            <w:tcW w:type="dxa" w:w="2340"/>
          </w:tcPr>
          <w:p>
            <w:r>
              <w:t xml:space="preserve">  -11.97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2.25</w:t>
            </w:r>
          </w:p>
        </w:tc>
        <w:tc>
          <w:tcPr>
            <w:tcW w:type="dxa" w:w="2340"/>
          </w:tcPr>
          <w:p>
            <w:r>
              <w:t xml:space="preserve">    1.97</w:t>
            </w:r>
          </w:p>
        </w:tc>
        <w:tc>
          <w:tcPr>
            <w:tcW w:type="dxa" w:w="2340"/>
          </w:tcPr>
          <w:p>
            <w:r>
              <w:t xml:space="preserve">  -12.47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2774.16</w:t>
            </w:r>
          </w:p>
        </w:tc>
        <w:tc>
          <w:tcPr>
            <w:tcW w:type="dxa" w:w="2340"/>
          </w:tcPr>
          <w:p>
            <w:r>
              <w:t xml:space="preserve"> 2829.50</w:t>
            </w:r>
          </w:p>
        </w:tc>
        <w:tc>
          <w:tcPr>
            <w:tcW w:type="dxa" w:w="2340"/>
          </w:tcPr>
          <w:p>
            <w:r>
              <w:t xml:space="preserve">    1.99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3780.32</w:t>
            </w:r>
          </w:p>
        </w:tc>
        <w:tc>
          <w:tcPr>
            <w:tcW w:type="dxa" w:w="2340"/>
          </w:tcPr>
          <w:p>
            <w:r>
              <w:t xml:space="preserve"> 3660.43</w:t>
            </w:r>
          </w:p>
        </w:tc>
        <w:tc>
          <w:tcPr>
            <w:tcW w:type="dxa" w:w="2340"/>
          </w:tcPr>
          <w:p>
            <w:r>
              <w:t xml:space="preserve">   -3.17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4299.58</w:t>
            </w:r>
          </w:p>
        </w:tc>
        <w:tc>
          <w:tcPr>
            <w:tcW w:type="dxa" w:w="2340"/>
          </w:tcPr>
          <w:p>
            <w:r>
              <w:t xml:space="preserve"> 3895.77</w:t>
            </w:r>
          </w:p>
        </w:tc>
        <w:tc>
          <w:tcPr>
            <w:tcW w:type="dxa" w:w="2340"/>
          </w:tcPr>
          <w:p>
            <w:r>
              <w:t xml:space="preserve">   -9.39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3199.30</w:t>
            </w:r>
          </w:p>
        </w:tc>
        <w:tc>
          <w:tcPr>
            <w:tcW w:type="dxa" w:w="2340"/>
          </w:tcPr>
          <w:p>
            <w:r>
              <w:t xml:space="preserve"> 2363.55</w:t>
            </w:r>
          </w:p>
        </w:tc>
        <w:tc>
          <w:tcPr>
            <w:tcW w:type="dxa" w:w="2340"/>
          </w:tcPr>
          <w:p>
            <w:r>
              <w:t xml:space="preserve">  -26.12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1311.65</w:t>
            </w:r>
          </w:p>
        </w:tc>
        <w:tc>
          <w:tcPr>
            <w:tcW w:type="dxa" w:w="2340"/>
          </w:tcPr>
          <w:p>
            <w:r>
              <w:t xml:space="preserve"> 1166.95</w:t>
            </w:r>
          </w:p>
        </w:tc>
        <w:tc>
          <w:tcPr>
            <w:tcW w:type="dxa" w:w="2340"/>
          </w:tcPr>
          <w:p>
            <w:r>
              <w:t xml:space="preserve">  -11.03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1213.69</w:t>
            </w:r>
          </w:p>
        </w:tc>
        <w:tc>
          <w:tcPr>
            <w:tcW w:type="dxa" w:w="2340"/>
          </w:tcPr>
          <w:p>
            <w:r>
              <w:t xml:space="preserve"> 1233.53</w:t>
            </w:r>
          </w:p>
        </w:tc>
        <w:tc>
          <w:tcPr>
            <w:tcW w:type="dxa" w:w="2340"/>
          </w:tcPr>
          <w:p>
            <w:r>
              <w:t xml:space="preserve">    1.63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1141.89</w:t>
            </w:r>
          </w:p>
        </w:tc>
        <w:tc>
          <w:tcPr>
            <w:tcW w:type="dxa" w:w="2340"/>
          </w:tcPr>
          <w:p>
            <w:r>
              <w:t xml:space="preserve"> 1166.63</w:t>
            </w:r>
          </w:p>
        </w:tc>
        <w:tc>
          <w:tcPr>
            <w:tcW w:type="dxa" w:w="2340"/>
          </w:tcPr>
          <w:p>
            <w:r>
              <w:t xml:space="preserve">    2.17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1353.11</w:t>
            </w:r>
          </w:p>
        </w:tc>
        <w:tc>
          <w:tcPr>
            <w:tcW w:type="dxa" w:w="2340"/>
          </w:tcPr>
          <w:p>
            <w:r>
              <w:t xml:space="preserve"> 1350.14</w:t>
            </w:r>
          </w:p>
        </w:tc>
        <w:tc>
          <w:tcPr>
            <w:tcW w:type="dxa" w:w="2340"/>
          </w:tcPr>
          <w:p>
            <w:r>
              <w:t xml:space="preserve">   -0.22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857.77</w:t>
            </w:r>
          </w:p>
        </w:tc>
        <w:tc>
          <w:tcPr>
            <w:tcW w:type="dxa" w:w="2340"/>
          </w:tcPr>
          <w:p>
            <w:r>
              <w:t xml:space="preserve">  858.89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952.94</w:t>
            </w:r>
          </w:p>
        </w:tc>
        <w:tc>
          <w:tcPr>
            <w:tcW w:type="dxa" w:w="2340"/>
          </w:tcPr>
          <w:p>
            <w:r>
              <w:t xml:space="preserve"> 1057.19</w:t>
            </w:r>
          </w:p>
        </w:tc>
        <w:tc>
          <w:tcPr>
            <w:tcW w:type="dxa" w:w="2340"/>
          </w:tcPr>
          <w:p>
            <w:r>
              <w:t xml:space="preserve">   10.94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833.79</w:t>
            </w:r>
          </w:p>
        </w:tc>
        <w:tc>
          <w:tcPr>
            <w:tcW w:type="dxa" w:w="2340"/>
          </w:tcPr>
          <w:p>
            <w:r>
              <w:t xml:space="preserve"> 1042.12</w:t>
            </w:r>
          </w:p>
        </w:tc>
        <w:tc>
          <w:tcPr>
            <w:tcW w:type="dxa" w:w="2340"/>
          </w:tcPr>
          <w:p>
            <w:r>
              <w:t xml:space="preserve">   24.99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1595.98</w:t>
            </w:r>
          </w:p>
        </w:tc>
        <w:tc>
          <w:tcPr>
            <w:tcW w:type="dxa" w:w="2340"/>
          </w:tcPr>
          <w:p>
            <w:r>
              <w:t xml:space="preserve"> 1820.30</w:t>
            </w:r>
          </w:p>
        </w:tc>
        <w:tc>
          <w:tcPr>
            <w:tcW w:type="dxa" w:w="2340"/>
          </w:tcPr>
          <w:p>
            <w:r>
              <w:t xml:space="preserve">   14.06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1457.29</w:t>
            </w:r>
          </w:p>
        </w:tc>
        <w:tc>
          <w:tcPr>
            <w:tcW w:type="dxa" w:w="2340"/>
          </w:tcPr>
          <w:p>
            <w:r>
              <w:t xml:space="preserve"> 1397.78</w:t>
            </w:r>
          </w:p>
        </w:tc>
        <w:tc>
          <w:tcPr>
            <w:tcW w:type="dxa" w:w="2340"/>
          </w:tcPr>
          <w:p>
            <w:r>
              <w:t xml:space="preserve">   -4.08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2248.09</w:t>
            </w:r>
          </w:p>
        </w:tc>
        <w:tc>
          <w:tcPr>
            <w:tcW w:type="dxa" w:w="2340"/>
          </w:tcPr>
          <w:p>
            <w:r>
              <w:t xml:space="preserve"> 1750.25</w:t>
            </w:r>
          </w:p>
        </w:tc>
        <w:tc>
          <w:tcPr>
            <w:tcW w:type="dxa" w:w="2340"/>
          </w:tcPr>
          <w:p>
            <w:r>
              <w:t xml:space="preserve">  -22.15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2193.52</w:t>
            </w:r>
          </w:p>
        </w:tc>
        <w:tc>
          <w:tcPr>
            <w:tcW w:type="dxa" w:w="2340"/>
          </w:tcPr>
          <w:p>
            <w:r>
              <w:t xml:space="preserve"> 1883.35</w:t>
            </w:r>
          </w:p>
        </w:tc>
        <w:tc>
          <w:tcPr>
            <w:tcW w:type="dxa" w:w="2340"/>
          </w:tcPr>
          <w:p>
            <w:r>
              <w:t xml:space="preserve">  -14.14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1488.39</w:t>
            </w:r>
          </w:p>
        </w:tc>
        <w:tc>
          <w:tcPr>
            <w:tcW w:type="dxa" w:w="2340"/>
          </w:tcPr>
          <w:p>
            <w:r>
              <w:t xml:space="preserve"> 1108.25</w:t>
            </w:r>
          </w:p>
        </w:tc>
        <w:tc>
          <w:tcPr>
            <w:tcW w:type="dxa" w:w="2340"/>
          </w:tcPr>
          <w:p>
            <w:r>
              <w:t xml:space="preserve">  -25.54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685.87</w:t>
            </w:r>
          </w:p>
        </w:tc>
        <w:tc>
          <w:tcPr>
            <w:tcW w:type="dxa" w:w="2340"/>
          </w:tcPr>
          <w:p>
            <w:r>
              <w:t xml:space="preserve">  573.99</w:t>
            </w:r>
          </w:p>
        </w:tc>
        <w:tc>
          <w:tcPr>
            <w:tcW w:type="dxa" w:w="2340"/>
          </w:tcPr>
          <w:p>
            <w:r>
              <w:t xml:space="preserve">  -16.31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493.52</w:t>
            </w:r>
          </w:p>
        </w:tc>
        <w:tc>
          <w:tcPr>
            <w:tcW w:type="dxa" w:w="2340"/>
          </w:tcPr>
          <w:p>
            <w:r>
              <w:t xml:space="preserve">  428.71</w:t>
            </w:r>
          </w:p>
        </w:tc>
        <w:tc>
          <w:tcPr>
            <w:tcW w:type="dxa" w:w="2340"/>
          </w:tcPr>
          <w:p>
            <w:r>
              <w:t xml:space="preserve">  -13.13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675.65</w:t>
            </w:r>
          </w:p>
        </w:tc>
        <w:tc>
          <w:tcPr>
            <w:tcW w:type="dxa" w:w="2340"/>
          </w:tcPr>
          <w:p>
            <w:r>
              <w:t xml:space="preserve">  647.70</w:t>
            </w:r>
          </w:p>
        </w:tc>
        <w:tc>
          <w:tcPr>
            <w:tcW w:type="dxa" w:w="2340"/>
          </w:tcPr>
          <w:p>
            <w:r>
              <w:t xml:space="preserve">   -4.14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591.00</w:t>
            </w:r>
          </w:p>
        </w:tc>
        <w:tc>
          <w:tcPr>
            <w:tcW w:type="dxa" w:w="2340"/>
          </w:tcPr>
          <w:p>
            <w:r>
              <w:t xml:space="preserve">  629.40</w:t>
            </w:r>
          </w:p>
        </w:tc>
        <w:tc>
          <w:tcPr>
            <w:tcW w:type="dxa" w:w="2340"/>
          </w:tcPr>
          <w:p>
            <w:r>
              <w:t xml:space="preserve">    6.50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355.00</w:t>
            </w:r>
          </w:p>
        </w:tc>
        <w:tc>
          <w:tcPr>
            <w:tcW w:type="dxa" w:w="2340"/>
          </w:tcPr>
          <w:p>
            <w:r>
              <w:t xml:space="preserve">  369.04</w:t>
            </w:r>
          </w:p>
        </w:tc>
        <w:tc>
          <w:tcPr>
            <w:tcW w:type="dxa" w:w="2340"/>
          </w:tcPr>
          <w:p>
            <w:r>
              <w:t xml:space="preserve">    3.95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371.70</w:t>
            </w:r>
          </w:p>
        </w:tc>
        <w:tc>
          <w:tcPr>
            <w:tcW w:type="dxa" w:w="2340"/>
          </w:tcPr>
          <w:p>
            <w:r>
              <w:t xml:space="preserve">  444.73</w:t>
            </w:r>
          </w:p>
        </w:tc>
        <w:tc>
          <w:tcPr>
            <w:tcW w:type="dxa" w:w="2340"/>
          </w:tcPr>
          <w:p>
            <w:r>
              <w:t xml:space="preserve">   19.65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511.78</w:t>
            </w:r>
          </w:p>
        </w:tc>
        <w:tc>
          <w:tcPr>
            <w:tcW w:type="dxa" w:w="2340"/>
          </w:tcPr>
          <w:p>
            <w:r>
              <w:t xml:space="preserve">  564.21</w:t>
            </w:r>
          </w:p>
        </w:tc>
        <w:tc>
          <w:tcPr>
            <w:tcW w:type="dxa" w:w="2340"/>
          </w:tcPr>
          <w:p>
            <w:r>
              <w:t xml:space="preserve">   10.24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942.83</w:t>
            </w:r>
          </w:p>
        </w:tc>
        <w:tc>
          <w:tcPr>
            <w:tcW w:type="dxa" w:w="2340"/>
          </w:tcPr>
          <w:p>
            <w:r>
              <w:t xml:space="preserve">  874.88</w:t>
            </w:r>
          </w:p>
        </w:tc>
        <w:tc>
          <w:tcPr>
            <w:tcW w:type="dxa" w:w="2340"/>
          </w:tcPr>
          <w:p>
            <w:r>
              <w:t xml:space="preserve">   -7.21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116.75</w:t>
            </w:r>
          </w:p>
        </w:tc>
        <w:tc>
          <w:tcPr>
            <w:tcW w:type="dxa" w:w="2340"/>
          </w:tcPr>
          <w:p>
            <w:r>
              <w:t xml:space="preserve">  108.41</w:t>
            </w:r>
          </w:p>
        </w:tc>
        <w:tc>
          <w:tcPr>
            <w:tcW w:type="dxa" w:w="2340"/>
          </w:tcPr>
          <w:p>
            <w:r>
              <w:t xml:space="preserve">   -7.14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0.19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>
              <w:t xml:space="preserve">  -32.32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>
              <w:t xml:space="preserve">  -29.91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0.19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>
              <w:t xml:space="preserve">  -53.26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0.65</w:t>
            </w:r>
          </w:p>
        </w:tc>
        <w:tc>
          <w:tcPr>
            <w:tcW w:type="dxa" w:w="2340"/>
          </w:tcPr>
          <w:p>
            <w:r>
              <w:t xml:space="preserve">    0.59</w:t>
            </w:r>
          </w:p>
        </w:tc>
        <w:tc>
          <w:tcPr>
            <w:tcW w:type="dxa" w:w="2340"/>
          </w:tcPr>
          <w:p>
            <w:r>
              <w:t xml:space="preserve">   -9.03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2.10</w:t>
            </w:r>
          </w:p>
        </w:tc>
        <w:tc>
          <w:tcPr>
            <w:tcW w:type="dxa" w:w="2340"/>
          </w:tcPr>
          <w:p>
            <w:r>
              <w:t xml:space="preserve">    1.77</w:t>
            </w:r>
          </w:p>
        </w:tc>
        <w:tc>
          <w:tcPr>
            <w:tcW w:type="dxa" w:w="2340"/>
          </w:tcPr>
          <w:p>
            <w:r>
              <w:t xml:space="preserve">  -15.91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192.99</w:t>
            </w:r>
          </w:p>
        </w:tc>
        <w:tc>
          <w:tcPr>
            <w:tcW w:type="dxa" w:w="2340"/>
          </w:tcPr>
          <w:p>
            <w:r>
              <w:t xml:space="preserve">  336.82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273.85</w:t>
            </w:r>
          </w:p>
        </w:tc>
        <w:tc>
          <w:tcPr>
            <w:tcW w:type="dxa" w:w="2340"/>
          </w:tcPr>
          <w:p>
            <w:r>
              <w:t xml:space="preserve">  317.53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151.79</w:t>
            </w:r>
          </w:p>
        </w:tc>
        <w:tc>
          <w:tcPr>
            <w:tcW w:type="dxa" w:w="2340"/>
          </w:tcPr>
          <w:p>
            <w:r>
              <w:t xml:space="preserve">  180.63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222.15</w:t>
            </w:r>
          </w:p>
        </w:tc>
        <w:tc>
          <w:tcPr>
            <w:tcW w:type="dxa" w:w="2340"/>
          </w:tcPr>
          <w:p>
            <w:r>
              <w:t xml:space="preserve">  240.64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0.43</w:t>
            </w:r>
          </w:p>
        </w:tc>
        <w:tc>
          <w:tcPr>
            <w:tcW w:type="dxa" w:w="2340"/>
          </w:tcPr>
          <w:p>
            <w:r>
              <w:t xml:space="preserve">    0.35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48.96</w:t>
            </w:r>
          </w:p>
        </w:tc>
        <w:tc>
          <w:tcPr>
            <w:tcW w:type="dxa" w:w="2340"/>
          </w:tcPr>
          <w:p>
            <w:r>
              <w:t xml:space="preserve">   39.46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22.41</w:t>
            </w:r>
          </w:p>
        </w:tc>
        <w:tc>
          <w:tcPr>
            <w:tcW w:type="dxa" w:w="2340"/>
          </w:tcPr>
          <w:p>
            <w:r>
              <w:t xml:space="preserve">   30.82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3_02202500_daily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03060202-13: Daily flow for HSFP reach 23 and USGS station 02202500.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4" name="Picture 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3_02202500_daily_fdc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03060202-14: Daily exceedance for HSFP reach 23 and USGS station 02202500.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5" name="Picture 1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3_02202500_monthly.pn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03060202-15: Monthly flow for HSFP reach 23 and USGS station 02202500.</w:t>
      </w:r>
    </w:p>
    <w:p>
      <w:pPr>
        <w:pStyle w:val="Heading2"/>
      </w:pPr>
      <w:r>
        <w:t>HSPF Reach 25, USGS Gauge 02202680</w:t>
      </w:r>
    </w:p>
    <w:p>
      <w:pPr>
        <w:pStyle w:val="Caption-Table"/>
      </w:pPr>
      <w:r>
        <w:t>Table 03060202-9: Comparison Statistics Between HSPF Reach 25 and USGS Gauge 02202680.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150.90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723.05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0.09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0.30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0.91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0.78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0.89</w:t>
            </w:r>
          </w:p>
        </w:tc>
      </w:tr>
    </w:tbl>
    <w:p>
      <w:pPr>
        <w:pStyle w:val="Caption-Table"/>
      </w:pPr>
      <w:r>
        <w:t>Table 03060202-10: Hydrologic Indices Between USGS Gauge 02202680 and HSPF Reach 25.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02202680</w:t>
            </w:r>
          </w:p>
        </w:tc>
        <w:tc>
          <w:tcPr>
            <w:tcW w:type="dxa" w:w="2340"/>
          </w:tcPr>
          <w:p>
            <w:r>
              <w:t>Simulated</w:t>
              <w:br/>
              <w:t>Reach 25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1629.45</w:t>
            </w:r>
          </w:p>
        </w:tc>
        <w:tc>
          <w:tcPr>
            <w:tcW w:type="dxa" w:w="2340"/>
          </w:tcPr>
          <w:p>
            <w:r>
              <w:t xml:space="preserve"> 1704.53</w:t>
            </w:r>
          </w:p>
        </w:tc>
        <w:tc>
          <w:tcPr>
            <w:tcW w:type="dxa" w:w="2340"/>
          </w:tcPr>
          <w:p>
            <w:r>
              <w:t xml:space="preserve">    4.61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484.00</w:t>
            </w:r>
          </w:p>
        </w:tc>
        <w:tc>
          <w:tcPr>
            <w:tcW w:type="dxa" w:w="2340"/>
          </w:tcPr>
          <w:p>
            <w:r>
              <w:t xml:space="preserve">  606.49</w:t>
            </w:r>
          </w:p>
        </w:tc>
        <w:tc>
          <w:tcPr>
            <w:tcW w:type="dxa" w:w="2340"/>
          </w:tcPr>
          <w:p>
            <w:r>
              <w:t xml:space="preserve">   25.31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97.16</w:t>
            </w:r>
          </w:p>
        </w:tc>
        <w:tc>
          <w:tcPr>
            <w:tcW w:type="dxa" w:w="2340"/>
          </w:tcPr>
          <w:p>
            <w:r>
              <w:t xml:space="preserve">  108.59</w:t>
            </w:r>
          </w:p>
        </w:tc>
        <w:tc>
          <w:tcPr>
            <w:tcW w:type="dxa" w:w="2340"/>
          </w:tcPr>
          <w:p>
            <w:r>
              <w:t xml:space="preserve">   11.76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147.66</w:t>
            </w:r>
          </w:p>
        </w:tc>
        <w:tc>
          <w:tcPr>
            <w:tcW w:type="dxa" w:w="2340"/>
          </w:tcPr>
          <w:p>
            <w:r>
              <w:t xml:space="preserve">  144.50</w:t>
            </w:r>
          </w:p>
        </w:tc>
        <w:tc>
          <w:tcPr>
            <w:tcW w:type="dxa" w:w="2340"/>
          </w:tcPr>
          <w:p>
            <w:r>
              <w:t xml:space="preserve">   -2.14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3.37</w:t>
            </w:r>
          </w:p>
        </w:tc>
        <w:tc>
          <w:tcPr>
            <w:tcW w:type="dxa" w:w="2340"/>
          </w:tcPr>
          <w:p>
            <w:r>
              <w:t xml:space="preserve">    2.81</w:t>
            </w:r>
          </w:p>
        </w:tc>
        <w:tc>
          <w:tcPr>
            <w:tcW w:type="dxa" w:w="2340"/>
          </w:tcPr>
          <w:p>
            <w:r>
              <w:t xml:space="preserve">  -16.52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10.23</w:t>
            </w:r>
          </w:p>
        </w:tc>
        <w:tc>
          <w:tcPr>
            <w:tcW w:type="dxa" w:w="2340"/>
          </w:tcPr>
          <w:p>
            <w:r>
              <w:t xml:space="preserve">    7.78</w:t>
            </w:r>
          </w:p>
        </w:tc>
        <w:tc>
          <w:tcPr>
            <w:tcW w:type="dxa" w:w="2340"/>
          </w:tcPr>
          <w:p>
            <w:r>
              <w:t xml:space="preserve">  -23.93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4.75</w:t>
            </w:r>
          </w:p>
        </w:tc>
        <w:tc>
          <w:tcPr>
            <w:tcW w:type="dxa" w:w="2340"/>
          </w:tcPr>
          <w:p>
            <w:r>
              <w:t xml:space="preserve">    3.82</w:t>
            </w:r>
          </w:p>
        </w:tc>
        <w:tc>
          <w:tcPr>
            <w:tcW w:type="dxa" w:w="2340"/>
          </w:tcPr>
          <w:p>
            <w:r>
              <w:t xml:space="preserve">  -19.63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2.67</w:t>
            </w:r>
          </w:p>
        </w:tc>
        <w:tc>
          <w:tcPr>
            <w:tcW w:type="dxa" w:w="2340"/>
          </w:tcPr>
          <w:p>
            <w:r>
              <w:t xml:space="preserve">    2.32</w:t>
            </w:r>
          </w:p>
        </w:tc>
        <w:tc>
          <w:tcPr>
            <w:tcW w:type="dxa" w:w="2340"/>
          </w:tcPr>
          <w:p>
            <w:r>
              <w:t xml:space="preserve">  -13.08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2133.34</w:t>
            </w:r>
          </w:p>
        </w:tc>
        <w:tc>
          <w:tcPr>
            <w:tcW w:type="dxa" w:w="2340"/>
          </w:tcPr>
          <w:p>
            <w:r>
              <w:t xml:space="preserve"> 2770.59</w:t>
            </w:r>
          </w:p>
        </w:tc>
        <w:tc>
          <w:tcPr>
            <w:tcW w:type="dxa" w:w="2340"/>
          </w:tcPr>
          <w:p>
            <w:r>
              <w:t xml:space="preserve">   29.87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2876.67</w:t>
            </w:r>
          </w:p>
        </w:tc>
        <w:tc>
          <w:tcPr>
            <w:tcW w:type="dxa" w:w="2340"/>
          </w:tcPr>
          <w:p>
            <w:r>
              <w:t xml:space="preserve"> 3217.31</w:t>
            </w:r>
          </w:p>
        </w:tc>
        <w:tc>
          <w:tcPr>
            <w:tcW w:type="dxa" w:w="2340"/>
          </w:tcPr>
          <w:p>
            <w:r>
              <w:t xml:space="preserve">   11.84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2461.97</w:t>
            </w:r>
          </w:p>
        </w:tc>
        <w:tc>
          <w:tcPr>
            <w:tcW w:type="dxa" w:w="2340"/>
          </w:tcPr>
          <w:p>
            <w:r>
              <w:t xml:space="preserve"> 2550.30</w:t>
            </w:r>
          </w:p>
        </w:tc>
        <w:tc>
          <w:tcPr>
            <w:tcW w:type="dxa" w:w="2340"/>
          </w:tcPr>
          <w:p>
            <w:r>
              <w:t xml:space="preserve">    3.59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1671.07</w:t>
            </w:r>
          </w:p>
        </w:tc>
        <w:tc>
          <w:tcPr>
            <w:tcW w:type="dxa" w:w="2340"/>
          </w:tcPr>
          <w:p>
            <w:r>
              <w:t xml:space="preserve"> 1459.53</w:t>
            </w:r>
          </w:p>
        </w:tc>
        <w:tc>
          <w:tcPr>
            <w:tcW w:type="dxa" w:w="2340"/>
          </w:tcPr>
          <w:p>
            <w:r>
              <w:t xml:space="preserve">  -12.66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842.33</w:t>
            </w:r>
          </w:p>
        </w:tc>
        <w:tc>
          <w:tcPr>
            <w:tcW w:type="dxa" w:w="2340"/>
          </w:tcPr>
          <w:p>
            <w:r>
              <w:t xml:space="preserve">  864.54</w:t>
            </w:r>
          </w:p>
        </w:tc>
        <w:tc>
          <w:tcPr>
            <w:tcW w:type="dxa" w:w="2340"/>
          </w:tcPr>
          <w:p>
            <w:r>
              <w:t xml:space="preserve">    2.64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961.70</w:t>
            </w:r>
          </w:p>
        </w:tc>
        <w:tc>
          <w:tcPr>
            <w:tcW w:type="dxa" w:w="2340"/>
          </w:tcPr>
          <w:p>
            <w:r>
              <w:t xml:space="preserve"> 1116.16</w:t>
            </w:r>
          </w:p>
        </w:tc>
        <w:tc>
          <w:tcPr>
            <w:tcW w:type="dxa" w:w="2340"/>
          </w:tcPr>
          <w:p>
            <w:r>
              <w:t xml:space="preserve">   16.06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1790.37</w:t>
            </w:r>
          </w:p>
        </w:tc>
        <w:tc>
          <w:tcPr>
            <w:tcW w:type="dxa" w:w="2340"/>
          </w:tcPr>
          <w:p>
            <w:r>
              <w:t xml:space="preserve"> 1761.35</w:t>
            </w:r>
          </w:p>
        </w:tc>
        <w:tc>
          <w:tcPr>
            <w:tcW w:type="dxa" w:w="2340"/>
          </w:tcPr>
          <w:p>
            <w:r>
              <w:t xml:space="preserve">   -1.62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1096.01</w:t>
            </w:r>
          </w:p>
        </w:tc>
        <w:tc>
          <w:tcPr>
            <w:tcW w:type="dxa" w:w="2340"/>
          </w:tcPr>
          <w:p>
            <w:r>
              <w:t xml:space="preserve"> 1347.96</w:t>
            </w:r>
          </w:p>
        </w:tc>
        <w:tc>
          <w:tcPr>
            <w:tcW w:type="dxa" w:w="2340"/>
          </w:tcPr>
          <w:p>
            <w:r>
              <w:t xml:space="preserve">   22.99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610.73</w:t>
            </w:r>
          </w:p>
        </w:tc>
        <w:tc>
          <w:tcPr>
            <w:tcW w:type="dxa" w:w="2340"/>
          </w:tcPr>
          <w:p>
            <w:r>
              <w:t xml:space="preserve">  620.98</w:t>
            </w:r>
          </w:p>
        </w:tc>
        <w:tc>
          <w:tcPr>
            <w:tcW w:type="dxa" w:w="2340"/>
          </w:tcPr>
          <w:p>
            <w:r>
              <w:t xml:space="preserve">    1.68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216.99</w:t>
            </w:r>
          </w:p>
        </w:tc>
        <w:tc>
          <w:tcPr>
            <w:tcW w:type="dxa" w:w="2340"/>
          </w:tcPr>
          <w:p>
            <w:r>
              <w:t xml:space="preserve">  261.77</w:t>
            </w:r>
          </w:p>
        </w:tc>
        <w:tc>
          <w:tcPr>
            <w:tcW w:type="dxa" w:w="2340"/>
          </w:tcPr>
          <w:p>
            <w:r>
              <w:t xml:space="preserve">   20.64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195.27</w:t>
            </w:r>
          </w:p>
        </w:tc>
        <w:tc>
          <w:tcPr>
            <w:tcW w:type="dxa" w:w="2340"/>
          </w:tcPr>
          <w:p>
            <w:r>
              <w:t xml:space="preserve">  128.49</w:t>
            </w:r>
          </w:p>
        </w:tc>
        <w:tc>
          <w:tcPr>
            <w:tcW w:type="dxa" w:w="2340"/>
          </w:tcPr>
          <w:p>
            <w:r>
              <w:t xml:space="preserve">  -34.20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2282.45</w:t>
            </w:r>
          </w:p>
        </w:tc>
        <w:tc>
          <w:tcPr>
            <w:tcW w:type="dxa" w:w="2340"/>
          </w:tcPr>
          <w:p>
            <w:r>
              <w:t xml:space="preserve"> 2548.97</w:t>
            </w:r>
          </w:p>
        </w:tc>
        <w:tc>
          <w:tcPr>
            <w:tcW w:type="dxa" w:w="2340"/>
          </w:tcPr>
          <w:p>
            <w:r>
              <w:t xml:space="preserve">   11.68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1168.40</w:t>
            </w:r>
          </w:p>
        </w:tc>
        <w:tc>
          <w:tcPr>
            <w:tcW w:type="dxa" w:w="2340"/>
          </w:tcPr>
          <w:p>
            <w:r>
              <w:t xml:space="preserve"> 1567.55</w:t>
            </w:r>
          </w:p>
        </w:tc>
        <w:tc>
          <w:tcPr>
            <w:tcW w:type="dxa" w:w="2340"/>
          </w:tcPr>
          <w:p>
            <w:r>
              <w:t xml:space="preserve">   34.16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1472.25</w:t>
            </w:r>
          </w:p>
        </w:tc>
        <w:tc>
          <w:tcPr>
            <w:tcW w:type="dxa" w:w="2340"/>
          </w:tcPr>
          <w:p>
            <w:r>
              <w:t xml:space="preserve"> 1220.39</w:t>
            </w:r>
          </w:p>
        </w:tc>
        <w:tc>
          <w:tcPr>
            <w:tcW w:type="dxa" w:w="2340"/>
          </w:tcPr>
          <w:p>
            <w:r>
              <w:t xml:space="preserve">  -17.11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1803.50</w:t>
            </w:r>
          </w:p>
        </w:tc>
        <w:tc>
          <w:tcPr>
            <w:tcW w:type="dxa" w:w="2340"/>
          </w:tcPr>
          <w:p>
            <w:r>
              <w:t xml:space="preserve"> 1747.06</w:t>
            </w:r>
          </w:p>
        </w:tc>
        <w:tc>
          <w:tcPr>
            <w:tcW w:type="dxa" w:w="2340"/>
          </w:tcPr>
          <w:p>
            <w:r>
              <w:t xml:space="preserve">   -3.13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1023.00</w:t>
            </w:r>
          </w:p>
        </w:tc>
        <w:tc>
          <w:tcPr>
            <w:tcW w:type="dxa" w:w="2340"/>
          </w:tcPr>
          <w:p>
            <w:r>
              <w:t xml:space="preserve">  905.59</w:t>
            </w:r>
          </w:p>
        </w:tc>
        <w:tc>
          <w:tcPr>
            <w:tcW w:type="dxa" w:w="2340"/>
          </w:tcPr>
          <w:p>
            <w:r>
              <w:t xml:space="preserve">  -11.48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491.75</w:t>
            </w:r>
          </w:p>
        </w:tc>
        <w:tc>
          <w:tcPr>
            <w:tcW w:type="dxa" w:w="2340"/>
          </w:tcPr>
          <w:p>
            <w:r>
              <w:t xml:space="preserve">  535.06</w:t>
            </w:r>
          </w:p>
        </w:tc>
        <w:tc>
          <w:tcPr>
            <w:tcW w:type="dxa" w:w="2340"/>
          </w:tcPr>
          <w:p>
            <w:r>
              <w:t xml:space="preserve">    8.81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405.00</w:t>
            </w:r>
          </w:p>
        </w:tc>
        <w:tc>
          <w:tcPr>
            <w:tcW w:type="dxa" w:w="2340"/>
          </w:tcPr>
          <w:p>
            <w:r>
              <w:t xml:space="preserve">  534.01</w:t>
            </w:r>
          </w:p>
        </w:tc>
        <w:tc>
          <w:tcPr>
            <w:tcW w:type="dxa" w:w="2340"/>
          </w:tcPr>
          <w:p>
            <w:r>
              <w:t xml:space="preserve">   31.85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1165.50</w:t>
            </w:r>
          </w:p>
        </w:tc>
        <w:tc>
          <w:tcPr>
            <w:tcW w:type="dxa" w:w="2340"/>
          </w:tcPr>
          <w:p>
            <w:r>
              <w:t xml:space="preserve"> 1054.26</w:t>
            </w:r>
          </w:p>
        </w:tc>
        <w:tc>
          <w:tcPr>
            <w:tcW w:type="dxa" w:w="2340"/>
          </w:tcPr>
          <w:p>
            <w:r>
              <w:t xml:space="preserve">   -9.54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550.00</w:t>
            </w:r>
          </w:p>
        </w:tc>
        <w:tc>
          <w:tcPr>
            <w:tcW w:type="dxa" w:w="2340"/>
          </w:tcPr>
          <w:p>
            <w:r>
              <w:t xml:space="preserve">  591.07</w:t>
            </w:r>
          </w:p>
        </w:tc>
        <w:tc>
          <w:tcPr>
            <w:tcW w:type="dxa" w:w="2340"/>
          </w:tcPr>
          <w:p>
            <w:r>
              <w:t xml:space="preserve">    7.47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308.00</w:t>
            </w:r>
          </w:p>
        </w:tc>
        <w:tc>
          <w:tcPr>
            <w:tcW w:type="dxa" w:w="2340"/>
          </w:tcPr>
          <w:p>
            <w:r>
              <w:t xml:space="preserve">  299.58</w:t>
            </w:r>
          </w:p>
        </w:tc>
        <w:tc>
          <w:tcPr>
            <w:tcW w:type="dxa" w:w="2340"/>
          </w:tcPr>
          <w:p>
            <w:r>
              <w:t xml:space="preserve">   -2.73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166.00</w:t>
            </w:r>
          </w:p>
        </w:tc>
        <w:tc>
          <w:tcPr>
            <w:tcW w:type="dxa" w:w="2340"/>
          </w:tcPr>
          <w:p>
            <w:r>
              <w:t xml:space="preserve">  135.99</w:t>
            </w:r>
          </w:p>
        </w:tc>
        <w:tc>
          <w:tcPr>
            <w:tcW w:type="dxa" w:w="2340"/>
          </w:tcPr>
          <w:p>
            <w:r>
              <w:t xml:space="preserve">  -18.08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182.75</w:t>
            </w:r>
          </w:p>
        </w:tc>
        <w:tc>
          <w:tcPr>
            <w:tcW w:type="dxa" w:w="2340"/>
          </w:tcPr>
          <w:p>
            <w:r>
              <w:t xml:space="preserve">  113.96</w:t>
            </w:r>
          </w:p>
        </w:tc>
        <w:tc>
          <w:tcPr>
            <w:tcW w:type="dxa" w:w="2340"/>
          </w:tcPr>
          <w:p>
            <w:r>
              <w:t xml:space="preserve">  -37.64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2046.80</w:t>
            </w:r>
          </w:p>
        </w:tc>
        <w:tc>
          <w:tcPr>
            <w:tcW w:type="dxa" w:w="2340"/>
          </w:tcPr>
          <w:p>
            <w:r>
              <w:t xml:space="preserve"> 1676.81</w:t>
            </w:r>
          </w:p>
        </w:tc>
        <w:tc>
          <w:tcPr>
            <w:tcW w:type="dxa" w:w="2340"/>
          </w:tcPr>
          <w:p>
            <w:r>
              <w:t xml:space="preserve">  -18.08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164.69</w:t>
            </w:r>
          </w:p>
        </w:tc>
        <w:tc>
          <w:tcPr>
            <w:tcW w:type="dxa" w:w="2340"/>
          </w:tcPr>
          <w:p>
            <w:r>
              <w:t xml:space="preserve">  157.19</w:t>
            </w:r>
          </w:p>
        </w:tc>
        <w:tc>
          <w:tcPr>
            <w:tcW w:type="dxa" w:w="2340"/>
          </w:tcPr>
          <w:p>
            <w:r>
              <w:t xml:space="preserve">   -4.55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0.23</w:t>
            </w:r>
          </w:p>
        </w:tc>
        <w:tc>
          <w:tcPr>
            <w:tcW w:type="dxa" w:w="2340"/>
          </w:tcPr>
          <w:p>
            <w:r>
              <w:t xml:space="preserve">    0.16</w:t>
            </w:r>
          </w:p>
        </w:tc>
        <w:tc>
          <w:tcPr>
            <w:tcW w:type="dxa" w:w="2340"/>
          </w:tcPr>
          <w:p>
            <w:r>
              <w:t xml:space="preserve">  -31.07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>
              <w:t xml:space="preserve">  -35.47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>
              <w:t xml:space="preserve">  -34.46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0.70</w:t>
            </w:r>
          </w:p>
        </w:tc>
        <w:tc>
          <w:tcPr>
            <w:tcW w:type="dxa" w:w="2340"/>
          </w:tcPr>
          <w:p>
            <w:r>
              <w:t xml:space="preserve">    0.62</w:t>
            </w:r>
          </w:p>
        </w:tc>
        <w:tc>
          <w:tcPr>
            <w:tcW w:type="dxa" w:w="2340"/>
          </w:tcPr>
          <w:p>
            <w:r>
              <w:t xml:space="preserve">  -10.44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1.36</w:t>
            </w:r>
          </w:p>
        </w:tc>
        <w:tc>
          <w:tcPr>
            <w:tcW w:type="dxa" w:w="2340"/>
          </w:tcPr>
          <w:p>
            <w:r>
              <w:t xml:space="preserve">    0.87</w:t>
            </w:r>
          </w:p>
        </w:tc>
        <w:tc>
          <w:tcPr>
            <w:tcW w:type="dxa" w:w="2340"/>
          </w:tcPr>
          <w:p>
            <w:r>
              <w:t xml:space="preserve">  -35.80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130.62</w:t>
            </w:r>
          </w:p>
        </w:tc>
        <w:tc>
          <w:tcPr>
            <w:tcW w:type="dxa" w:w="2340"/>
          </w:tcPr>
          <w:p>
            <w:r>
              <w:t xml:space="preserve">  281.62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231.62</w:t>
            </w:r>
          </w:p>
        </w:tc>
        <w:tc>
          <w:tcPr>
            <w:tcW w:type="dxa" w:w="2340"/>
          </w:tcPr>
          <w:p>
            <w:r>
              <w:t xml:space="preserve">  329.17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108.92</w:t>
            </w:r>
          </w:p>
        </w:tc>
        <w:tc>
          <w:tcPr>
            <w:tcW w:type="dxa" w:w="2340"/>
          </w:tcPr>
          <w:p>
            <w:r>
              <w:t xml:space="preserve">  175.77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179.78</w:t>
            </w:r>
          </w:p>
        </w:tc>
        <w:tc>
          <w:tcPr>
            <w:tcW w:type="dxa" w:w="2340"/>
          </w:tcPr>
          <w:p>
            <w:r>
              <w:t xml:space="preserve">  243.67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0.42</w:t>
            </w:r>
          </w:p>
        </w:tc>
        <w:tc>
          <w:tcPr>
            <w:tcW w:type="dxa" w:w="2340"/>
          </w:tcPr>
          <w:p>
            <w:r>
              <w:t xml:space="preserve">    0.38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44.80</w:t>
            </w:r>
          </w:p>
        </w:tc>
        <w:tc>
          <w:tcPr>
            <w:tcW w:type="dxa" w:w="2340"/>
          </w:tcPr>
          <w:p>
            <w:r>
              <w:t xml:space="preserve">   35.00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48.22</w:t>
            </w:r>
          </w:p>
        </w:tc>
        <w:tc>
          <w:tcPr>
            <w:tcW w:type="dxa" w:w="2340"/>
          </w:tcPr>
          <w:p>
            <w:r>
              <w:t xml:space="preserve">   43.94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6" name="Picture 1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5_02202680_daily.png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03060202-16: Daily flow for HSFP reach 25 and USGS station 02202680.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7" name="Picture 1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5_02202680_daily_fdc.png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03060202-17: Daily exceedance for HSFP reach 25 and USGS station 02202680.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8" name="Picture 1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5_02202680_monthly.png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03060202-18: Monthly flow for HSFP reach 25 and USGS station 02202680.</w:t>
      </w:r>
    </w:p>
    <w:sectPr w:rsidR="00044491" w:rsidRPr="00941F23" w:rsidSect="007149C4">
      <w:headerReference w:type="even" r:id="rId8"/>
      <w:headerReference w:type="default" r:id="rId9"/>
      <w:footerReference w:type="even" r:id="rId10"/>
      <w:footerReference w:type="default" r:id="rId11"/>
      <w:pgSz w:w="12240" w:h="15840" w:code="1"/>
      <w:pgMar w:top="1800" w:right="1440" w:bottom="1080" w:left="1440" w:header="1440" w:footer="108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96565F" w14:textId="77777777" w:rsidR="00665643" w:rsidRDefault="00665643">
      <w:r>
        <w:separator/>
      </w:r>
    </w:p>
  </w:endnote>
  <w:endnote w:type="continuationSeparator" w:id="0">
    <w:p w14:paraId="2FA5FEEA" w14:textId="77777777" w:rsidR="00665643" w:rsidRDefault="00665643">
      <w:r>
        <w:continuationSeparator/>
      </w:r>
    </w:p>
  </w:endnote>
  <w:endnote w:type="continuationNotice" w:id="1">
    <w:p w14:paraId="0CC4CDB1" w14:textId="77777777" w:rsidR="00665643" w:rsidRDefault="0066564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NewCenturySchlbk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Palatino">
    <w:altName w:val="Book Antiqua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E14A59" w14:textId="77777777" w:rsidR="004C1EAE" w:rsidRPr="003A68DC" w:rsidRDefault="004C1EAE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rPr>
        <w:iCs/>
      </w:rPr>
      <w:tab/>
    </w:r>
    <w:r w:rsidRPr="42E36F0A">
      <w:t>St. Johns River Water Management District</w:t>
    </w:r>
  </w:p>
  <w:p w14:paraId="76EE2340" w14:textId="77777777" w:rsidR="004C1EAE" w:rsidRPr="003A68DC" w:rsidRDefault="004C1EAE" w:rsidP="00DB6869">
    <w:pPr>
      <w:pStyle w:val="Footer"/>
      <w:tabs>
        <w:tab w:val="clear" w:pos="4320"/>
        <w:tab w:val="clear" w:pos="8640"/>
        <w:tab w:val="right" w:pos="9360"/>
      </w:tabs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74</w:t>
    </w:r>
    <w:r>
      <w:rPr>
        <w:rStyle w:val="PageNumber"/>
        <w:sz w:val="21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4ED669" w14:textId="77777777" w:rsidR="00665643" w:rsidRPr="003A68DC" w:rsidRDefault="00665643" w:rsidP="00DB6869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t>St. Johns River Water Management District</w:t>
    </w:r>
  </w:p>
  <w:p w14:paraId="3C6308DD" w14:textId="4912DDFB" w:rsidR="00665643" w:rsidRPr="00DB6869" w:rsidRDefault="00665643" w:rsidP="00DB6869">
    <w:pPr>
      <w:pStyle w:val="Footer"/>
      <w:tabs>
        <w:tab w:val="clear" w:pos="4320"/>
        <w:tab w:val="clear" w:pos="8640"/>
        <w:tab w:val="right" w:pos="9360"/>
      </w:tabs>
      <w:jc w:val="right"/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 \* Arabic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73</w:t>
    </w:r>
    <w:r>
      <w:rPr>
        <w:rStyle w:val="PageNumber"/>
        <w:sz w:val="21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28E802" w14:textId="77777777" w:rsidR="00665643" w:rsidRDefault="00665643">
      <w:r>
        <w:separator/>
      </w:r>
    </w:p>
  </w:footnote>
  <w:footnote w:type="continuationSeparator" w:id="0">
    <w:p w14:paraId="0A4175E1" w14:textId="77777777" w:rsidR="00665643" w:rsidRDefault="00665643">
      <w:r>
        <w:continuationSeparator/>
      </w:r>
    </w:p>
  </w:footnote>
  <w:footnote w:type="continuationNotice" w:id="1">
    <w:p w14:paraId="0BCD5DD1" w14:textId="77777777" w:rsidR="00665643" w:rsidRDefault="0066564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5D18AA" w14:textId="3C8AD7ED" w:rsidR="00A640D7" w:rsidRDefault="00A640D7">
    <w:pPr>
      <w:pStyle w:val="Header"/>
    </w:pPr>
    <w:r>
      <w:t>Development and Calibration of Surface Water Models to Support the North Florida/Southeast Georgia (NFSEG v1.1) Groundwater Model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C9AE6B" w14:textId="54B5EA25" w:rsidR="00665643" w:rsidRPr="003A68DC" w:rsidRDefault="007B3865" w:rsidP="00E51389">
    <w:pPr>
      <w:pStyle w:val="HeaderRight"/>
      <w:tabs>
        <w:tab w:val="left" w:pos="6204"/>
        <w:tab w:val="right" w:pos="9360"/>
      </w:tabs>
    </w:pPr>
    <w:sdt>
      <w:sdtPr>
        <w:id w:val="1887605468"/>
        <w:docPartObj>
          <w:docPartGallery w:val="Watermarks"/>
          <w:docPartUnique/>
        </w:docPartObj>
      </w:sdtPr>
      <w:sdtEndPr/>
      <w:sdtContent>
        <w:r>
          <w:pict w14:anchorId="6C8B54D0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2062" type="#_x0000_t136" style="position:absolute;left:0;text-align:left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DRAFT"/>
              <w10:wrap anchorx="margin" anchory="margin"/>
            </v:shape>
          </w:pict>
        </w:r>
      </w:sdtContent>
    </w:sdt>
    <w:r w:rsidR="00665643">
      <w:fldChar w:fldCharType="begin"/>
    </w:r>
    <w:r w:rsidR="00665643">
      <w:instrText xml:space="preserve"> STYLEREF  "Heading 1"  \* MERGEFORMAT </w:instrText>
    </w:r>
    <w:r w:rsidR="00665643">
      <w:fldChar w:fldCharType="separate"/>
    </w:r>
    <w:r>
      <w:rPr>
        <w:b/>
        <w:bCs/>
      </w:rPr>
      <w:t>Error! No text of specified style in document.</w:t>
    </w:r>
    <w:r w:rsidR="00665643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A52E44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51489F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DA692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658EB7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2FA364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330264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6781DB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EFEA6D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2F26D6A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42A70D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B597E8C"/>
    <w:multiLevelType w:val="hybridMultilevel"/>
    <w:tmpl w:val="158042B2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DCA3758"/>
    <w:multiLevelType w:val="hybridMultilevel"/>
    <w:tmpl w:val="B4F25B0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0FC12119"/>
    <w:multiLevelType w:val="hybridMultilevel"/>
    <w:tmpl w:val="F46EDF4E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10E149D5"/>
    <w:multiLevelType w:val="hybridMultilevel"/>
    <w:tmpl w:val="6A20DD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1C26EF8"/>
    <w:multiLevelType w:val="multilevel"/>
    <w:tmpl w:val="C818BB06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15" w15:restartNumberingAfterBreak="0">
    <w:nsid w:val="13611B67"/>
    <w:multiLevelType w:val="singleLevel"/>
    <w:tmpl w:val="08F2AAB0"/>
    <w:lvl w:ilvl="0">
      <w:start w:val="1"/>
      <w:numFmt w:val="lowerLetter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6" w15:restartNumberingAfterBreak="0">
    <w:nsid w:val="212303A8"/>
    <w:multiLevelType w:val="hybridMultilevel"/>
    <w:tmpl w:val="EE8AA7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3D43DC1"/>
    <w:multiLevelType w:val="hybridMultilevel"/>
    <w:tmpl w:val="9356E694"/>
    <w:lvl w:ilvl="0" w:tplc="FFFFFFFF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Times New Roman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8795F17"/>
    <w:multiLevelType w:val="hybridMultilevel"/>
    <w:tmpl w:val="5ABAFE7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2B7B534F"/>
    <w:multiLevelType w:val="hybridMultilevel"/>
    <w:tmpl w:val="723A83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2B6349"/>
    <w:multiLevelType w:val="multilevel"/>
    <w:tmpl w:val="7D827F9A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21" w15:restartNumberingAfterBreak="0">
    <w:nsid w:val="31B2290B"/>
    <w:multiLevelType w:val="hybridMultilevel"/>
    <w:tmpl w:val="67C8C9D6"/>
    <w:lvl w:ilvl="0" w:tplc="819A647C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AE80DD8"/>
    <w:multiLevelType w:val="hybridMultilevel"/>
    <w:tmpl w:val="9566E222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F9D258C"/>
    <w:multiLevelType w:val="hybridMultilevel"/>
    <w:tmpl w:val="6096C8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2E502E2"/>
    <w:multiLevelType w:val="multilevel"/>
    <w:tmpl w:val="AAFE4748"/>
    <w:lvl w:ilvl="0">
      <w:start w:val="1"/>
      <w:numFmt w:val="decimal"/>
      <w:lvlText w:val="%1."/>
      <w:lvlJc w:val="right"/>
      <w:pPr>
        <w:ind w:left="1440" w:firstLine="1080"/>
      </w:pPr>
      <w:rPr>
        <w:u w:val="none"/>
      </w:rPr>
    </w:lvl>
    <w:lvl w:ilvl="1">
      <w:start w:val="1"/>
      <w:numFmt w:val="decimal"/>
      <w:lvlText w:val="%1.%2."/>
      <w:lvlJc w:val="right"/>
      <w:pPr>
        <w:ind w:left="2160" w:firstLine="180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880" w:firstLine="252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3600" w:firstLine="324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4320" w:firstLine="39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5040" w:firstLine="468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760" w:firstLine="540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6480" w:firstLine="612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7200" w:firstLine="6840"/>
      </w:pPr>
      <w:rPr>
        <w:u w:val="none"/>
      </w:rPr>
    </w:lvl>
  </w:abstractNum>
  <w:abstractNum w:abstractNumId="25" w15:restartNumberingAfterBreak="0">
    <w:nsid w:val="47430687"/>
    <w:multiLevelType w:val="hybridMultilevel"/>
    <w:tmpl w:val="FFE0E5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A8752A0"/>
    <w:multiLevelType w:val="hybridMultilevel"/>
    <w:tmpl w:val="1770785E"/>
    <w:lvl w:ilvl="0" w:tplc="1FBCB6F6">
      <w:start w:val="1"/>
      <w:numFmt w:val="decimal"/>
      <w:lvlText w:val="%1."/>
      <w:lvlJc w:val="left"/>
      <w:pPr>
        <w:ind w:left="720" w:hanging="360"/>
      </w:pPr>
    </w:lvl>
    <w:lvl w:ilvl="1" w:tplc="AD505BE6">
      <w:start w:val="1"/>
      <w:numFmt w:val="lowerLetter"/>
      <w:lvlText w:val="%2."/>
      <w:lvlJc w:val="left"/>
      <w:pPr>
        <w:ind w:left="1440" w:hanging="360"/>
      </w:pPr>
    </w:lvl>
    <w:lvl w:ilvl="2" w:tplc="19F8C254">
      <w:start w:val="1"/>
      <w:numFmt w:val="lowerRoman"/>
      <w:lvlText w:val="%3."/>
      <w:lvlJc w:val="right"/>
      <w:pPr>
        <w:ind w:left="2160" w:hanging="180"/>
      </w:pPr>
    </w:lvl>
    <w:lvl w:ilvl="3" w:tplc="A3CA26B8">
      <w:start w:val="1"/>
      <w:numFmt w:val="decimal"/>
      <w:lvlText w:val="%4."/>
      <w:lvlJc w:val="left"/>
      <w:pPr>
        <w:ind w:left="2880" w:hanging="360"/>
      </w:pPr>
    </w:lvl>
    <w:lvl w:ilvl="4" w:tplc="A2AC48F2">
      <w:start w:val="1"/>
      <w:numFmt w:val="lowerLetter"/>
      <w:lvlText w:val="%5."/>
      <w:lvlJc w:val="left"/>
      <w:pPr>
        <w:ind w:left="3600" w:hanging="360"/>
      </w:pPr>
    </w:lvl>
    <w:lvl w:ilvl="5" w:tplc="C4404C04">
      <w:start w:val="1"/>
      <w:numFmt w:val="lowerRoman"/>
      <w:lvlText w:val="%6."/>
      <w:lvlJc w:val="right"/>
      <w:pPr>
        <w:ind w:left="4320" w:hanging="180"/>
      </w:pPr>
    </w:lvl>
    <w:lvl w:ilvl="6" w:tplc="91A87CF2">
      <w:start w:val="1"/>
      <w:numFmt w:val="decimal"/>
      <w:lvlText w:val="%7."/>
      <w:lvlJc w:val="left"/>
      <w:pPr>
        <w:ind w:left="5040" w:hanging="360"/>
      </w:pPr>
    </w:lvl>
    <w:lvl w:ilvl="7" w:tplc="DB3AFEF6">
      <w:start w:val="1"/>
      <w:numFmt w:val="lowerLetter"/>
      <w:lvlText w:val="%8."/>
      <w:lvlJc w:val="left"/>
      <w:pPr>
        <w:ind w:left="5760" w:hanging="360"/>
      </w:pPr>
    </w:lvl>
    <w:lvl w:ilvl="8" w:tplc="CAFCB09C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C790F74"/>
    <w:multiLevelType w:val="hybridMultilevel"/>
    <w:tmpl w:val="9F38CB0C"/>
    <w:lvl w:ilvl="0" w:tplc="1F30EAA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8A15CA"/>
    <w:multiLevelType w:val="hybridMultilevel"/>
    <w:tmpl w:val="4CBC39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DF72FD"/>
    <w:multiLevelType w:val="singleLevel"/>
    <w:tmpl w:val="E36408F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3"/>
      </w:rPr>
    </w:lvl>
  </w:abstractNum>
  <w:abstractNum w:abstractNumId="30" w15:restartNumberingAfterBreak="0">
    <w:nsid w:val="6604035D"/>
    <w:multiLevelType w:val="hybridMultilevel"/>
    <w:tmpl w:val="E56CE3D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68600AB0"/>
    <w:multiLevelType w:val="multilevel"/>
    <w:tmpl w:val="5FB6645C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32" w15:restartNumberingAfterBreak="0">
    <w:nsid w:val="68665E30"/>
    <w:multiLevelType w:val="hybridMultilevel"/>
    <w:tmpl w:val="0542FC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B214A7"/>
    <w:multiLevelType w:val="hybridMultilevel"/>
    <w:tmpl w:val="1E4A49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F0D0DA2"/>
    <w:multiLevelType w:val="hybridMultilevel"/>
    <w:tmpl w:val="6B0285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0C4418"/>
    <w:multiLevelType w:val="hybridMultilevel"/>
    <w:tmpl w:val="DC2C3AAC"/>
    <w:lvl w:ilvl="0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6CA682D"/>
    <w:multiLevelType w:val="hybridMultilevel"/>
    <w:tmpl w:val="7D2807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7F71EC9"/>
    <w:multiLevelType w:val="hybridMultilevel"/>
    <w:tmpl w:val="733C481C"/>
    <w:lvl w:ilvl="0" w:tplc="BF92C01C">
      <w:start w:val="1"/>
      <w:numFmt w:val="decimal"/>
      <w:lvlText w:val="%1."/>
      <w:lvlJc w:val="left"/>
      <w:pPr>
        <w:ind w:left="720" w:hanging="360"/>
      </w:pPr>
    </w:lvl>
    <w:lvl w:ilvl="1" w:tplc="90D84DC6">
      <w:start w:val="1"/>
      <w:numFmt w:val="lowerLetter"/>
      <w:lvlText w:val="%2."/>
      <w:lvlJc w:val="left"/>
      <w:pPr>
        <w:ind w:left="1440" w:hanging="360"/>
      </w:pPr>
    </w:lvl>
    <w:lvl w:ilvl="2" w:tplc="2B80242E">
      <w:start w:val="1"/>
      <w:numFmt w:val="lowerRoman"/>
      <w:lvlText w:val="%3."/>
      <w:lvlJc w:val="right"/>
      <w:pPr>
        <w:ind w:left="2160" w:hanging="180"/>
      </w:pPr>
    </w:lvl>
    <w:lvl w:ilvl="3" w:tplc="855C94D4">
      <w:start w:val="1"/>
      <w:numFmt w:val="decimal"/>
      <w:lvlText w:val="%4."/>
      <w:lvlJc w:val="left"/>
      <w:pPr>
        <w:ind w:left="2880" w:hanging="360"/>
      </w:pPr>
    </w:lvl>
    <w:lvl w:ilvl="4" w:tplc="1F06820E">
      <w:start w:val="1"/>
      <w:numFmt w:val="lowerLetter"/>
      <w:lvlText w:val="%5."/>
      <w:lvlJc w:val="left"/>
      <w:pPr>
        <w:ind w:left="3600" w:hanging="360"/>
      </w:pPr>
    </w:lvl>
    <w:lvl w:ilvl="5" w:tplc="D6D2E614">
      <w:start w:val="1"/>
      <w:numFmt w:val="lowerRoman"/>
      <w:lvlText w:val="%6."/>
      <w:lvlJc w:val="right"/>
      <w:pPr>
        <w:ind w:left="4320" w:hanging="180"/>
      </w:pPr>
    </w:lvl>
    <w:lvl w:ilvl="6" w:tplc="092C5192">
      <w:start w:val="1"/>
      <w:numFmt w:val="decimal"/>
      <w:lvlText w:val="%7."/>
      <w:lvlJc w:val="left"/>
      <w:pPr>
        <w:ind w:left="5040" w:hanging="360"/>
      </w:pPr>
    </w:lvl>
    <w:lvl w:ilvl="7" w:tplc="A5D8C652">
      <w:start w:val="1"/>
      <w:numFmt w:val="lowerLetter"/>
      <w:lvlText w:val="%8."/>
      <w:lvlJc w:val="left"/>
      <w:pPr>
        <w:ind w:left="5760" w:hanging="360"/>
      </w:pPr>
    </w:lvl>
    <w:lvl w:ilvl="8" w:tplc="D47C42A8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D3648AF"/>
    <w:multiLevelType w:val="hybridMultilevel"/>
    <w:tmpl w:val="8DCC74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</w:num>
  <w:num w:numId="2">
    <w:abstractNumId w:val="15"/>
  </w:num>
  <w:num w:numId="3">
    <w:abstractNumId w:val="17"/>
  </w:num>
  <w:num w:numId="4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9"/>
  </w:num>
  <w:num w:numId="6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7"/>
  </w:num>
  <w:num w:numId="12">
    <w:abstractNumId w:val="6"/>
  </w:num>
  <w:num w:numId="13">
    <w:abstractNumId w:val="5"/>
  </w:num>
  <w:num w:numId="14">
    <w:abstractNumId w:val="4"/>
  </w:num>
  <w:num w:numId="15">
    <w:abstractNumId w:val="8"/>
  </w:num>
  <w:num w:numId="16">
    <w:abstractNumId w:val="3"/>
  </w:num>
  <w:num w:numId="17">
    <w:abstractNumId w:val="2"/>
  </w:num>
  <w:num w:numId="18">
    <w:abstractNumId w:val="1"/>
  </w:num>
  <w:num w:numId="19">
    <w:abstractNumId w:val="0"/>
  </w:num>
  <w:num w:numId="20">
    <w:abstractNumId w:val="32"/>
  </w:num>
  <w:num w:numId="21">
    <w:abstractNumId w:val="25"/>
  </w:num>
  <w:num w:numId="22">
    <w:abstractNumId w:val="38"/>
  </w:num>
  <w:num w:numId="23">
    <w:abstractNumId w:val="30"/>
  </w:num>
  <w:num w:numId="24">
    <w:abstractNumId w:val="36"/>
  </w:num>
  <w:num w:numId="25">
    <w:abstractNumId w:val="21"/>
  </w:num>
  <w:num w:numId="26">
    <w:abstractNumId w:val="27"/>
  </w:num>
  <w:num w:numId="27">
    <w:abstractNumId w:val="14"/>
  </w:num>
  <w:num w:numId="28">
    <w:abstractNumId w:val="20"/>
  </w:num>
  <w:num w:numId="29">
    <w:abstractNumId w:val="31"/>
  </w:num>
  <w:num w:numId="30">
    <w:abstractNumId w:val="24"/>
  </w:num>
  <w:num w:numId="31">
    <w:abstractNumId w:val="10"/>
  </w:num>
  <w:num w:numId="32">
    <w:abstractNumId w:val="34"/>
  </w:num>
  <w:num w:numId="33">
    <w:abstractNumId w:val="13"/>
  </w:num>
  <w:num w:numId="34">
    <w:abstractNumId w:val="28"/>
  </w:num>
  <w:num w:numId="35">
    <w:abstractNumId w:val="16"/>
  </w:num>
  <w:num w:numId="36">
    <w:abstractNumId w:val="37"/>
  </w:num>
  <w:num w:numId="37">
    <w:abstractNumId w:val="18"/>
  </w:num>
  <w:num w:numId="38">
    <w:abstractNumId w:val="11"/>
  </w:num>
  <w:num w:numId="39">
    <w:abstractNumId w:val="12"/>
  </w:num>
  <w:num w:numId="40">
    <w:abstractNumId w:val="8"/>
    <w:lvlOverride w:ilvl="0">
      <w:startOverride w:val="1"/>
    </w:lvlOverride>
  </w:num>
  <w:num w:numId="41">
    <w:abstractNumId w:val="19"/>
  </w:num>
  <w:num w:numId="42">
    <w:abstractNumId w:val="33"/>
  </w:num>
  <w:num w:numId="43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evenAndOddHeaders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63">
      <o:colormru v:ext="edit" colors="#ccecff,#afd7ff,#dcbade"/>
    </o:shapedefaults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SJRWMD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1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wtprdapszzred4exttypzvflfzxz5vs0zp9d&quot;&gt;NFSEG_ET_refs&lt;record-ids&gt;&lt;item&gt;1&lt;/item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5&lt;/item&gt;&lt;item&gt;17&lt;/item&gt;&lt;item&gt;18&lt;/item&gt;&lt;item&gt;19&lt;/item&gt;&lt;item&gt;20&lt;/item&gt;&lt;/record-ids&gt;&lt;/item&gt;&lt;/Libraries&gt;"/>
    <w:docVar w:name="SIGN_FLAG" w:val="0"/>
  </w:docVars>
  <w:rsids>
    <w:rsidRoot w:val="00016671"/>
    <w:rsid w:val="000009E0"/>
    <w:rsid w:val="000017D7"/>
    <w:rsid w:val="00002114"/>
    <w:rsid w:val="00002DC9"/>
    <w:rsid w:val="00003360"/>
    <w:rsid w:val="00004CEB"/>
    <w:rsid w:val="0000582F"/>
    <w:rsid w:val="00006C01"/>
    <w:rsid w:val="00007BE2"/>
    <w:rsid w:val="00010967"/>
    <w:rsid w:val="00011405"/>
    <w:rsid w:val="00013529"/>
    <w:rsid w:val="000150C3"/>
    <w:rsid w:val="000150DE"/>
    <w:rsid w:val="00016671"/>
    <w:rsid w:val="00017008"/>
    <w:rsid w:val="000210A7"/>
    <w:rsid w:val="0002111A"/>
    <w:rsid w:val="00021A39"/>
    <w:rsid w:val="0002463D"/>
    <w:rsid w:val="000276B5"/>
    <w:rsid w:val="00027D9C"/>
    <w:rsid w:val="00031112"/>
    <w:rsid w:val="00032098"/>
    <w:rsid w:val="00032B04"/>
    <w:rsid w:val="000335AE"/>
    <w:rsid w:val="0003546B"/>
    <w:rsid w:val="000354AC"/>
    <w:rsid w:val="00035FE5"/>
    <w:rsid w:val="0003738A"/>
    <w:rsid w:val="00041FC8"/>
    <w:rsid w:val="00042259"/>
    <w:rsid w:val="000426E2"/>
    <w:rsid w:val="0004344A"/>
    <w:rsid w:val="00044491"/>
    <w:rsid w:val="000444B6"/>
    <w:rsid w:val="00046250"/>
    <w:rsid w:val="00047F14"/>
    <w:rsid w:val="00050B1C"/>
    <w:rsid w:val="00052084"/>
    <w:rsid w:val="00053491"/>
    <w:rsid w:val="00053F19"/>
    <w:rsid w:val="00054FA3"/>
    <w:rsid w:val="000559B8"/>
    <w:rsid w:val="00060363"/>
    <w:rsid w:val="000605C3"/>
    <w:rsid w:val="00063067"/>
    <w:rsid w:val="00063E42"/>
    <w:rsid w:val="000644DE"/>
    <w:rsid w:val="00064BE2"/>
    <w:rsid w:val="000650C2"/>
    <w:rsid w:val="00066D67"/>
    <w:rsid w:val="000674EC"/>
    <w:rsid w:val="00067BD6"/>
    <w:rsid w:val="000706A3"/>
    <w:rsid w:val="00070833"/>
    <w:rsid w:val="00070ACF"/>
    <w:rsid w:val="00071D7C"/>
    <w:rsid w:val="000756D0"/>
    <w:rsid w:val="00075871"/>
    <w:rsid w:val="00075A42"/>
    <w:rsid w:val="00076C6F"/>
    <w:rsid w:val="00076DDE"/>
    <w:rsid w:val="00077C3A"/>
    <w:rsid w:val="0008055E"/>
    <w:rsid w:val="00081BA9"/>
    <w:rsid w:val="000824F7"/>
    <w:rsid w:val="000826D8"/>
    <w:rsid w:val="000831BC"/>
    <w:rsid w:val="000839DD"/>
    <w:rsid w:val="00086BAF"/>
    <w:rsid w:val="00087088"/>
    <w:rsid w:val="0008784C"/>
    <w:rsid w:val="00087E2A"/>
    <w:rsid w:val="0009163A"/>
    <w:rsid w:val="00092CCC"/>
    <w:rsid w:val="000937CA"/>
    <w:rsid w:val="00094020"/>
    <w:rsid w:val="00095245"/>
    <w:rsid w:val="000960E0"/>
    <w:rsid w:val="00096F2A"/>
    <w:rsid w:val="00097871"/>
    <w:rsid w:val="000A402C"/>
    <w:rsid w:val="000B3855"/>
    <w:rsid w:val="000B5139"/>
    <w:rsid w:val="000B529C"/>
    <w:rsid w:val="000B6348"/>
    <w:rsid w:val="000B7F3B"/>
    <w:rsid w:val="000B7FAB"/>
    <w:rsid w:val="000C0457"/>
    <w:rsid w:val="000C385B"/>
    <w:rsid w:val="000C4812"/>
    <w:rsid w:val="000D07CE"/>
    <w:rsid w:val="000D3817"/>
    <w:rsid w:val="000D3C4C"/>
    <w:rsid w:val="000D44F9"/>
    <w:rsid w:val="000D4D31"/>
    <w:rsid w:val="000D5A5F"/>
    <w:rsid w:val="000D5C8F"/>
    <w:rsid w:val="000D663C"/>
    <w:rsid w:val="000D6C8A"/>
    <w:rsid w:val="000E1256"/>
    <w:rsid w:val="000E16BE"/>
    <w:rsid w:val="000E251D"/>
    <w:rsid w:val="000E38A5"/>
    <w:rsid w:val="000E3966"/>
    <w:rsid w:val="000E55E9"/>
    <w:rsid w:val="000E5AEA"/>
    <w:rsid w:val="000E5ED7"/>
    <w:rsid w:val="000E6F43"/>
    <w:rsid w:val="000E7D13"/>
    <w:rsid w:val="000F0555"/>
    <w:rsid w:val="000F1B90"/>
    <w:rsid w:val="000F2CCB"/>
    <w:rsid w:val="000F37FD"/>
    <w:rsid w:val="000F4E0E"/>
    <w:rsid w:val="000F6434"/>
    <w:rsid w:val="000F74A1"/>
    <w:rsid w:val="001005AC"/>
    <w:rsid w:val="001027A7"/>
    <w:rsid w:val="00102B18"/>
    <w:rsid w:val="00102CB9"/>
    <w:rsid w:val="00104B73"/>
    <w:rsid w:val="00104D42"/>
    <w:rsid w:val="00105654"/>
    <w:rsid w:val="00105C8E"/>
    <w:rsid w:val="00106BA8"/>
    <w:rsid w:val="00111092"/>
    <w:rsid w:val="001114DB"/>
    <w:rsid w:val="0011181B"/>
    <w:rsid w:val="00111EED"/>
    <w:rsid w:val="001165F8"/>
    <w:rsid w:val="0011694F"/>
    <w:rsid w:val="0011752F"/>
    <w:rsid w:val="00120A72"/>
    <w:rsid w:val="0012254D"/>
    <w:rsid w:val="00122C63"/>
    <w:rsid w:val="001232B3"/>
    <w:rsid w:val="00125CCD"/>
    <w:rsid w:val="00131DB7"/>
    <w:rsid w:val="001324C0"/>
    <w:rsid w:val="00135437"/>
    <w:rsid w:val="001365B6"/>
    <w:rsid w:val="00136DB9"/>
    <w:rsid w:val="00136EC9"/>
    <w:rsid w:val="00143430"/>
    <w:rsid w:val="00144930"/>
    <w:rsid w:val="00144A75"/>
    <w:rsid w:val="00146F73"/>
    <w:rsid w:val="001474E7"/>
    <w:rsid w:val="001530EC"/>
    <w:rsid w:val="00155751"/>
    <w:rsid w:val="00156923"/>
    <w:rsid w:val="00157F0F"/>
    <w:rsid w:val="0016011D"/>
    <w:rsid w:val="001603FD"/>
    <w:rsid w:val="001618D1"/>
    <w:rsid w:val="00164B3C"/>
    <w:rsid w:val="00166C69"/>
    <w:rsid w:val="00170642"/>
    <w:rsid w:val="00171D37"/>
    <w:rsid w:val="001805E8"/>
    <w:rsid w:val="00180D1E"/>
    <w:rsid w:val="00182417"/>
    <w:rsid w:val="00183BF0"/>
    <w:rsid w:val="00184C99"/>
    <w:rsid w:val="00184E17"/>
    <w:rsid w:val="00185A09"/>
    <w:rsid w:val="001861AE"/>
    <w:rsid w:val="001868E5"/>
    <w:rsid w:val="00187AE0"/>
    <w:rsid w:val="00190B42"/>
    <w:rsid w:val="00192146"/>
    <w:rsid w:val="00192F9B"/>
    <w:rsid w:val="001939D4"/>
    <w:rsid w:val="00193A03"/>
    <w:rsid w:val="001941C1"/>
    <w:rsid w:val="0019481E"/>
    <w:rsid w:val="00197D6F"/>
    <w:rsid w:val="00197E15"/>
    <w:rsid w:val="001A203B"/>
    <w:rsid w:val="001A3266"/>
    <w:rsid w:val="001A5537"/>
    <w:rsid w:val="001A5918"/>
    <w:rsid w:val="001A6944"/>
    <w:rsid w:val="001A7538"/>
    <w:rsid w:val="001B030C"/>
    <w:rsid w:val="001B0DA3"/>
    <w:rsid w:val="001B3324"/>
    <w:rsid w:val="001B4533"/>
    <w:rsid w:val="001B491B"/>
    <w:rsid w:val="001B4A36"/>
    <w:rsid w:val="001B5656"/>
    <w:rsid w:val="001B5918"/>
    <w:rsid w:val="001B68CB"/>
    <w:rsid w:val="001B7062"/>
    <w:rsid w:val="001B7CF8"/>
    <w:rsid w:val="001C0352"/>
    <w:rsid w:val="001C1AE3"/>
    <w:rsid w:val="001C25F3"/>
    <w:rsid w:val="001C35E9"/>
    <w:rsid w:val="001C3F29"/>
    <w:rsid w:val="001C4949"/>
    <w:rsid w:val="001C4B10"/>
    <w:rsid w:val="001C513B"/>
    <w:rsid w:val="001C7B3C"/>
    <w:rsid w:val="001D0421"/>
    <w:rsid w:val="001D1012"/>
    <w:rsid w:val="001D3CE0"/>
    <w:rsid w:val="001D4A86"/>
    <w:rsid w:val="001D5161"/>
    <w:rsid w:val="001D64CF"/>
    <w:rsid w:val="001D6623"/>
    <w:rsid w:val="001D798B"/>
    <w:rsid w:val="001E136C"/>
    <w:rsid w:val="001E206C"/>
    <w:rsid w:val="001E2638"/>
    <w:rsid w:val="001E3393"/>
    <w:rsid w:val="001E4585"/>
    <w:rsid w:val="001E5088"/>
    <w:rsid w:val="001E5425"/>
    <w:rsid w:val="001E64BD"/>
    <w:rsid w:val="001E6819"/>
    <w:rsid w:val="001F2641"/>
    <w:rsid w:val="001F31D7"/>
    <w:rsid w:val="001F3ADD"/>
    <w:rsid w:val="001F6CCD"/>
    <w:rsid w:val="001F7215"/>
    <w:rsid w:val="002034F7"/>
    <w:rsid w:val="002039C2"/>
    <w:rsid w:val="00203C64"/>
    <w:rsid w:val="0020405E"/>
    <w:rsid w:val="002050F0"/>
    <w:rsid w:val="00206D54"/>
    <w:rsid w:val="00206EF3"/>
    <w:rsid w:val="002107B7"/>
    <w:rsid w:val="00211068"/>
    <w:rsid w:val="002110A1"/>
    <w:rsid w:val="00213241"/>
    <w:rsid w:val="002140D9"/>
    <w:rsid w:val="0021575A"/>
    <w:rsid w:val="00215A55"/>
    <w:rsid w:val="0021633A"/>
    <w:rsid w:val="0021640C"/>
    <w:rsid w:val="00216F35"/>
    <w:rsid w:val="002174ED"/>
    <w:rsid w:val="00217FCD"/>
    <w:rsid w:val="00221C39"/>
    <w:rsid w:val="00223F69"/>
    <w:rsid w:val="002249AD"/>
    <w:rsid w:val="00224CDF"/>
    <w:rsid w:val="00224FD2"/>
    <w:rsid w:val="00226CEC"/>
    <w:rsid w:val="00231910"/>
    <w:rsid w:val="00231DFA"/>
    <w:rsid w:val="0023254D"/>
    <w:rsid w:val="00233C2F"/>
    <w:rsid w:val="00234EEE"/>
    <w:rsid w:val="00235C19"/>
    <w:rsid w:val="00236CB2"/>
    <w:rsid w:val="00237DDE"/>
    <w:rsid w:val="002401FC"/>
    <w:rsid w:val="002412BD"/>
    <w:rsid w:val="0024408D"/>
    <w:rsid w:val="00244987"/>
    <w:rsid w:val="00244EF7"/>
    <w:rsid w:val="00244FBE"/>
    <w:rsid w:val="00246081"/>
    <w:rsid w:val="00247704"/>
    <w:rsid w:val="002517F3"/>
    <w:rsid w:val="00251D98"/>
    <w:rsid w:val="00253172"/>
    <w:rsid w:val="0025365F"/>
    <w:rsid w:val="00254D7F"/>
    <w:rsid w:val="00255421"/>
    <w:rsid w:val="002564C0"/>
    <w:rsid w:val="00256AA0"/>
    <w:rsid w:val="00257B1B"/>
    <w:rsid w:val="00260447"/>
    <w:rsid w:val="00260CEA"/>
    <w:rsid w:val="00262D56"/>
    <w:rsid w:val="002641D6"/>
    <w:rsid w:val="002658C1"/>
    <w:rsid w:val="0026664D"/>
    <w:rsid w:val="00267B75"/>
    <w:rsid w:val="002702BD"/>
    <w:rsid w:val="00271575"/>
    <w:rsid w:val="0027206B"/>
    <w:rsid w:val="002754AF"/>
    <w:rsid w:val="00275C16"/>
    <w:rsid w:val="0027649C"/>
    <w:rsid w:val="002774DC"/>
    <w:rsid w:val="00277731"/>
    <w:rsid w:val="0028197C"/>
    <w:rsid w:val="00281C0C"/>
    <w:rsid w:val="00281ECD"/>
    <w:rsid w:val="00282B49"/>
    <w:rsid w:val="00282CCA"/>
    <w:rsid w:val="0028327C"/>
    <w:rsid w:val="00283474"/>
    <w:rsid w:val="00284BD0"/>
    <w:rsid w:val="002865D2"/>
    <w:rsid w:val="00287627"/>
    <w:rsid w:val="00290283"/>
    <w:rsid w:val="00292B49"/>
    <w:rsid w:val="00293EA0"/>
    <w:rsid w:val="002943A6"/>
    <w:rsid w:val="002959BB"/>
    <w:rsid w:val="002961F7"/>
    <w:rsid w:val="00296B7F"/>
    <w:rsid w:val="00297E59"/>
    <w:rsid w:val="002A0276"/>
    <w:rsid w:val="002A04BB"/>
    <w:rsid w:val="002A1D03"/>
    <w:rsid w:val="002A207D"/>
    <w:rsid w:val="002A2DFD"/>
    <w:rsid w:val="002A3B33"/>
    <w:rsid w:val="002A4231"/>
    <w:rsid w:val="002A6379"/>
    <w:rsid w:val="002A71D4"/>
    <w:rsid w:val="002B0C16"/>
    <w:rsid w:val="002B21D4"/>
    <w:rsid w:val="002B2BD0"/>
    <w:rsid w:val="002B3A0E"/>
    <w:rsid w:val="002B5185"/>
    <w:rsid w:val="002B5903"/>
    <w:rsid w:val="002B5C4B"/>
    <w:rsid w:val="002C3D96"/>
    <w:rsid w:val="002C4BFD"/>
    <w:rsid w:val="002C4E29"/>
    <w:rsid w:val="002C7D65"/>
    <w:rsid w:val="002D0585"/>
    <w:rsid w:val="002D1038"/>
    <w:rsid w:val="002D2032"/>
    <w:rsid w:val="002D6C6B"/>
    <w:rsid w:val="002D7969"/>
    <w:rsid w:val="002E3943"/>
    <w:rsid w:val="002E3F0A"/>
    <w:rsid w:val="002E6D7D"/>
    <w:rsid w:val="002E720E"/>
    <w:rsid w:val="002E78B5"/>
    <w:rsid w:val="002E7C89"/>
    <w:rsid w:val="002F0CC4"/>
    <w:rsid w:val="002F210E"/>
    <w:rsid w:val="002F2580"/>
    <w:rsid w:val="002F4BE8"/>
    <w:rsid w:val="002F5BD7"/>
    <w:rsid w:val="002F6B45"/>
    <w:rsid w:val="003009B0"/>
    <w:rsid w:val="00302BA8"/>
    <w:rsid w:val="00302DA2"/>
    <w:rsid w:val="00303A40"/>
    <w:rsid w:val="00304543"/>
    <w:rsid w:val="0030486A"/>
    <w:rsid w:val="00305145"/>
    <w:rsid w:val="00306B30"/>
    <w:rsid w:val="00307BFE"/>
    <w:rsid w:val="0031023A"/>
    <w:rsid w:val="003117FC"/>
    <w:rsid w:val="003138A6"/>
    <w:rsid w:val="00314557"/>
    <w:rsid w:val="00314C37"/>
    <w:rsid w:val="00314E8F"/>
    <w:rsid w:val="003152BC"/>
    <w:rsid w:val="00317BA4"/>
    <w:rsid w:val="00321236"/>
    <w:rsid w:val="00321E72"/>
    <w:rsid w:val="003236DB"/>
    <w:rsid w:val="00324A9A"/>
    <w:rsid w:val="003262DF"/>
    <w:rsid w:val="00326CEA"/>
    <w:rsid w:val="00327024"/>
    <w:rsid w:val="00333992"/>
    <w:rsid w:val="00334126"/>
    <w:rsid w:val="00334518"/>
    <w:rsid w:val="003350F3"/>
    <w:rsid w:val="003354AB"/>
    <w:rsid w:val="00337101"/>
    <w:rsid w:val="00337F9C"/>
    <w:rsid w:val="003408C3"/>
    <w:rsid w:val="003414DB"/>
    <w:rsid w:val="003416F6"/>
    <w:rsid w:val="0034179F"/>
    <w:rsid w:val="00341A58"/>
    <w:rsid w:val="003424DE"/>
    <w:rsid w:val="00344F4A"/>
    <w:rsid w:val="003459FC"/>
    <w:rsid w:val="00347043"/>
    <w:rsid w:val="003509AB"/>
    <w:rsid w:val="00350F48"/>
    <w:rsid w:val="0035326C"/>
    <w:rsid w:val="00353CA2"/>
    <w:rsid w:val="0035638C"/>
    <w:rsid w:val="003577E8"/>
    <w:rsid w:val="00357DFA"/>
    <w:rsid w:val="00362F74"/>
    <w:rsid w:val="00364449"/>
    <w:rsid w:val="00365642"/>
    <w:rsid w:val="00365AB8"/>
    <w:rsid w:val="0036606C"/>
    <w:rsid w:val="003660B8"/>
    <w:rsid w:val="003665DF"/>
    <w:rsid w:val="00366D43"/>
    <w:rsid w:val="0037100A"/>
    <w:rsid w:val="003719B6"/>
    <w:rsid w:val="00371F1A"/>
    <w:rsid w:val="00374C6D"/>
    <w:rsid w:val="003776DD"/>
    <w:rsid w:val="0038435C"/>
    <w:rsid w:val="00385963"/>
    <w:rsid w:val="00386916"/>
    <w:rsid w:val="00386DF6"/>
    <w:rsid w:val="00393441"/>
    <w:rsid w:val="00394BA9"/>
    <w:rsid w:val="00394D20"/>
    <w:rsid w:val="00395D4A"/>
    <w:rsid w:val="00396ECD"/>
    <w:rsid w:val="003A10EE"/>
    <w:rsid w:val="003A153E"/>
    <w:rsid w:val="003A1DAE"/>
    <w:rsid w:val="003A2364"/>
    <w:rsid w:val="003A37A9"/>
    <w:rsid w:val="003A68DC"/>
    <w:rsid w:val="003A6F0F"/>
    <w:rsid w:val="003A799C"/>
    <w:rsid w:val="003B0D9B"/>
    <w:rsid w:val="003B22FB"/>
    <w:rsid w:val="003B2F47"/>
    <w:rsid w:val="003B3E45"/>
    <w:rsid w:val="003B6964"/>
    <w:rsid w:val="003B6BC9"/>
    <w:rsid w:val="003B6C46"/>
    <w:rsid w:val="003C0C2B"/>
    <w:rsid w:val="003C0C3F"/>
    <w:rsid w:val="003C1A8E"/>
    <w:rsid w:val="003C2941"/>
    <w:rsid w:val="003C4115"/>
    <w:rsid w:val="003C461B"/>
    <w:rsid w:val="003C5274"/>
    <w:rsid w:val="003C67E5"/>
    <w:rsid w:val="003C7350"/>
    <w:rsid w:val="003C76ED"/>
    <w:rsid w:val="003C780E"/>
    <w:rsid w:val="003D0150"/>
    <w:rsid w:val="003D1B6B"/>
    <w:rsid w:val="003D27A5"/>
    <w:rsid w:val="003D2EEB"/>
    <w:rsid w:val="003D42DD"/>
    <w:rsid w:val="003D4B70"/>
    <w:rsid w:val="003D5927"/>
    <w:rsid w:val="003D7EE9"/>
    <w:rsid w:val="003D7F9F"/>
    <w:rsid w:val="003E0AFF"/>
    <w:rsid w:val="003E1160"/>
    <w:rsid w:val="003E1B74"/>
    <w:rsid w:val="003E32F7"/>
    <w:rsid w:val="003E543B"/>
    <w:rsid w:val="003E74C8"/>
    <w:rsid w:val="003F37EB"/>
    <w:rsid w:val="003F55C2"/>
    <w:rsid w:val="004006D3"/>
    <w:rsid w:val="004008FD"/>
    <w:rsid w:val="004018EB"/>
    <w:rsid w:val="00402589"/>
    <w:rsid w:val="0040441B"/>
    <w:rsid w:val="00404C40"/>
    <w:rsid w:val="0040512A"/>
    <w:rsid w:val="004054FD"/>
    <w:rsid w:val="004058F0"/>
    <w:rsid w:val="00406387"/>
    <w:rsid w:val="00411099"/>
    <w:rsid w:val="0041146A"/>
    <w:rsid w:val="00412BFF"/>
    <w:rsid w:val="00414B17"/>
    <w:rsid w:val="00414B9A"/>
    <w:rsid w:val="00415395"/>
    <w:rsid w:val="00415793"/>
    <w:rsid w:val="00415EDD"/>
    <w:rsid w:val="00416118"/>
    <w:rsid w:val="0042067F"/>
    <w:rsid w:val="004219C7"/>
    <w:rsid w:val="00421EB4"/>
    <w:rsid w:val="00422C8F"/>
    <w:rsid w:val="00423E5E"/>
    <w:rsid w:val="004255B8"/>
    <w:rsid w:val="004267C0"/>
    <w:rsid w:val="0042684E"/>
    <w:rsid w:val="00427369"/>
    <w:rsid w:val="004275B1"/>
    <w:rsid w:val="004307A0"/>
    <w:rsid w:val="0043094B"/>
    <w:rsid w:val="00430A09"/>
    <w:rsid w:val="004317E3"/>
    <w:rsid w:val="004329B7"/>
    <w:rsid w:val="004331B1"/>
    <w:rsid w:val="00435367"/>
    <w:rsid w:val="004419C5"/>
    <w:rsid w:val="0044224A"/>
    <w:rsid w:val="004429AF"/>
    <w:rsid w:val="00443AE9"/>
    <w:rsid w:val="00444150"/>
    <w:rsid w:val="004454C5"/>
    <w:rsid w:val="004508C4"/>
    <w:rsid w:val="00450EDB"/>
    <w:rsid w:val="00451BA9"/>
    <w:rsid w:val="004559FA"/>
    <w:rsid w:val="00456756"/>
    <w:rsid w:val="004608B2"/>
    <w:rsid w:val="00464A82"/>
    <w:rsid w:val="00464B21"/>
    <w:rsid w:val="00465808"/>
    <w:rsid w:val="00465AB6"/>
    <w:rsid w:val="00470236"/>
    <w:rsid w:val="004703DD"/>
    <w:rsid w:val="0047244E"/>
    <w:rsid w:val="00473CAB"/>
    <w:rsid w:val="00474D4D"/>
    <w:rsid w:val="004756EC"/>
    <w:rsid w:val="00475CB7"/>
    <w:rsid w:val="00476BF9"/>
    <w:rsid w:val="00476C03"/>
    <w:rsid w:val="0047756E"/>
    <w:rsid w:val="004778D5"/>
    <w:rsid w:val="00480082"/>
    <w:rsid w:val="00481FC3"/>
    <w:rsid w:val="004847F1"/>
    <w:rsid w:val="00484875"/>
    <w:rsid w:val="00484AFD"/>
    <w:rsid w:val="00486333"/>
    <w:rsid w:val="004865A5"/>
    <w:rsid w:val="00486B0F"/>
    <w:rsid w:val="00486E6A"/>
    <w:rsid w:val="00486E99"/>
    <w:rsid w:val="00490245"/>
    <w:rsid w:val="00490A9C"/>
    <w:rsid w:val="0049100D"/>
    <w:rsid w:val="004973D9"/>
    <w:rsid w:val="004A14F0"/>
    <w:rsid w:val="004A1EAC"/>
    <w:rsid w:val="004A62CF"/>
    <w:rsid w:val="004B0631"/>
    <w:rsid w:val="004B088B"/>
    <w:rsid w:val="004B1911"/>
    <w:rsid w:val="004B7335"/>
    <w:rsid w:val="004B7DE8"/>
    <w:rsid w:val="004C0024"/>
    <w:rsid w:val="004C0282"/>
    <w:rsid w:val="004C15D2"/>
    <w:rsid w:val="004C1EAE"/>
    <w:rsid w:val="004C2609"/>
    <w:rsid w:val="004C2874"/>
    <w:rsid w:val="004C4D3E"/>
    <w:rsid w:val="004C626E"/>
    <w:rsid w:val="004D04C5"/>
    <w:rsid w:val="004D1F50"/>
    <w:rsid w:val="004D2DFE"/>
    <w:rsid w:val="004D2F43"/>
    <w:rsid w:val="004D3861"/>
    <w:rsid w:val="004D4418"/>
    <w:rsid w:val="004D4DDE"/>
    <w:rsid w:val="004D63EE"/>
    <w:rsid w:val="004D659E"/>
    <w:rsid w:val="004D7A34"/>
    <w:rsid w:val="004E1A16"/>
    <w:rsid w:val="004E2CA5"/>
    <w:rsid w:val="004E375D"/>
    <w:rsid w:val="004E5430"/>
    <w:rsid w:val="004E6435"/>
    <w:rsid w:val="004E6F8A"/>
    <w:rsid w:val="004E71CC"/>
    <w:rsid w:val="004E7BDE"/>
    <w:rsid w:val="004F07C5"/>
    <w:rsid w:val="004F1305"/>
    <w:rsid w:val="004F1465"/>
    <w:rsid w:val="004F2111"/>
    <w:rsid w:val="004F4459"/>
    <w:rsid w:val="004F4B80"/>
    <w:rsid w:val="004F5873"/>
    <w:rsid w:val="004F6112"/>
    <w:rsid w:val="00500D9B"/>
    <w:rsid w:val="005010DF"/>
    <w:rsid w:val="00504F1B"/>
    <w:rsid w:val="00506446"/>
    <w:rsid w:val="00507C2F"/>
    <w:rsid w:val="00507DC9"/>
    <w:rsid w:val="00510160"/>
    <w:rsid w:val="00510257"/>
    <w:rsid w:val="005105B3"/>
    <w:rsid w:val="00512070"/>
    <w:rsid w:val="005123E9"/>
    <w:rsid w:val="00522FA5"/>
    <w:rsid w:val="00523D6E"/>
    <w:rsid w:val="0052445F"/>
    <w:rsid w:val="0052595A"/>
    <w:rsid w:val="005275E2"/>
    <w:rsid w:val="00527834"/>
    <w:rsid w:val="00533104"/>
    <w:rsid w:val="005347A9"/>
    <w:rsid w:val="005400C3"/>
    <w:rsid w:val="00541ED4"/>
    <w:rsid w:val="0054249E"/>
    <w:rsid w:val="00542F15"/>
    <w:rsid w:val="00543B76"/>
    <w:rsid w:val="00544471"/>
    <w:rsid w:val="00544B5A"/>
    <w:rsid w:val="0054510F"/>
    <w:rsid w:val="005463CB"/>
    <w:rsid w:val="00546E58"/>
    <w:rsid w:val="00547393"/>
    <w:rsid w:val="00551539"/>
    <w:rsid w:val="005516E0"/>
    <w:rsid w:val="005519AD"/>
    <w:rsid w:val="005525FE"/>
    <w:rsid w:val="00552684"/>
    <w:rsid w:val="00552A76"/>
    <w:rsid w:val="00553B98"/>
    <w:rsid w:val="00553D15"/>
    <w:rsid w:val="00555142"/>
    <w:rsid w:val="005559A1"/>
    <w:rsid w:val="00556C12"/>
    <w:rsid w:val="005574C3"/>
    <w:rsid w:val="0055767E"/>
    <w:rsid w:val="00561C1E"/>
    <w:rsid w:val="005622F6"/>
    <w:rsid w:val="00564391"/>
    <w:rsid w:val="0056591E"/>
    <w:rsid w:val="005660F5"/>
    <w:rsid w:val="00567258"/>
    <w:rsid w:val="005678D8"/>
    <w:rsid w:val="00570183"/>
    <w:rsid w:val="0057063C"/>
    <w:rsid w:val="00570A74"/>
    <w:rsid w:val="00570CFB"/>
    <w:rsid w:val="005727EB"/>
    <w:rsid w:val="00572953"/>
    <w:rsid w:val="00577DAD"/>
    <w:rsid w:val="00580BDD"/>
    <w:rsid w:val="00580D78"/>
    <w:rsid w:val="005810E0"/>
    <w:rsid w:val="0058161C"/>
    <w:rsid w:val="00584356"/>
    <w:rsid w:val="00585ADF"/>
    <w:rsid w:val="00585C02"/>
    <w:rsid w:val="00586AE0"/>
    <w:rsid w:val="0059095C"/>
    <w:rsid w:val="00593D44"/>
    <w:rsid w:val="0059481F"/>
    <w:rsid w:val="00595D1F"/>
    <w:rsid w:val="0059608E"/>
    <w:rsid w:val="00596E89"/>
    <w:rsid w:val="005A0187"/>
    <w:rsid w:val="005A0919"/>
    <w:rsid w:val="005A234F"/>
    <w:rsid w:val="005A2662"/>
    <w:rsid w:val="005A2E81"/>
    <w:rsid w:val="005A3B60"/>
    <w:rsid w:val="005A3CE6"/>
    <w:rsid w:val="005A3D5F"/>
    <w:rsid w:val="005A468B"/>
    <w:rsid w:val="005A65D5"/>
    <w:rsid w:val="005B0340"/>
    <w:rsid w:val="005B0E6F"/>
    <w:rsid w:val="005B0F2E"/>
    <w:rsid w:val="005B206C"/>
    <w:rsid w:val="005B2D74"/>
    <w:rsid w:val="005B2E33"/>
    <w:rsid w:val="005B3076"/>
    <w:rsid w:val="005B32DB"/>
    <w:rsid w:val="005B391C"/>
    <w:rsid w:val="005B4EF0"/>
    <w:rsid w:val="005B6F4F"/>
    <w:rsid w:val="005B7AD2"/>
    <w:rsid w:val="005C1AEA"/>
    <w:rsid w:val="005C273E"/>
    <w:rsid w:val="005C286B"/>
    <w:rsid w:val="005C32BE"/>
    <w:rsid w:val="005C39C9"/>
    <w:rsid w:val="005C5E42"/>
    <w:rsid w:val="005C5F58"/>
    <w:rsid w:val="005C72E0"/>
    <w:rsid w:val="005D18BD"/>
    <w:rsid w:val="005D24A7"/>
    <w:rsid w:val="005D25E7"/>
    <w:rsid w:val="005D28B0"/>
    <w:rsid w:val="005D3089"/>
    <w:rsid w:val="005D4AE6"/>
    <w:rsid w:val="005D5E20"/>
    <w:rsid w:val="005E24DA"/>
    <w:rsid w:val="005E405D"/>
    <w:rsid w:val="005E453A"/>
    <w:rsid w:val="005F1828"/>
    <w:rsid w:val="005F37F8"/>
    <w:rsid w:val="005F54CB"/>
    <w:rsid w:val="005F56AB"/>
    <w:rsid w:val="005F6FDA"/>
    <w:rsid w:val="005F7163"/>
    <w:rsid w:val="005F7E62"/>
    <w:rsid w:val="00603388"/>
    <w:rsid w:val="006041C3"/>
    <w:rsid w:val="0060484B"/>
    <w:rsid w:val="00604878"/>
    <w:rsid w:val="00605C9D"/>
    <w:rsid w:val="00605ECB"/>
    <w:rsid w:val="0060612B"/>
    <w:rsid w:val="0060794B"/>
    <w:rsid w:val="00610E3E"/>
    <w:rsid w:val="0061188F"/>
    <w:rsid w:val="00612A08"/>
    <w:rsid w:val="00616279"/>
    <w:rsid w:val="00617096"/>
    <w:rsid w:val="00617DDA"/>
    <w:rsid w:val="006229D1"/>
    <w:rsid w:val="00625856"/>
    <w:rsid w:val="00625A44"/>
    <w:rsid w:val="00627A5E"/>
    <w:rsid w:val="0063006A"/>
    <w:rsid w:val="00630B5B"/>
    <w:rsid w:val="00631252"/>
    <w:rsid w:val="006435FA"/>
    <w:rsid w:val="006436DA"/>
    <w:rsid w:val="00643EC2"/>
    <w:rsid w:val="00645DD7"/>
    <w:rsid w:val="00646B6A"/>
    <w:rsid w:val="00646CD3"/>
    <w:rsid w:val="006470CB"/>
    <w:rsid w:val="00647467"/>
    <w:rsid w:val="006513C8"/>
    <w:rsid w:val="00651C97"/>
    <w:rsid w:val="0065366B"/>
    <w:rsid w:val="00655258"/>
    <w:rsid w:val="00655E5C"/>
    <w:rsid w:val="00660883"/>
    <w:rsid w:val="00662A69"/>
    <w:rsid w:val="00663265"/>
    <w:rsid w:val="00665643"/>
    <w:rsid w:val="006659DC"/>
    <w:rsid w:val="00666286"/>
    <w:rsid w:val="00667881"/>
    <w:rsid w:val="006710CB"/>
    <w:rsid w:val="0067188A"/>
    <w:rsid w:val="0067222D"/>
    <w:rsid w:val="00672633"/>
    <w:rsid w:val="00675F15"/>
    <w:rsid w:val="006761E4"/>
    <w:rsid w:val="0067661A"/>
    <w:rsid w:val="00676EC0"/>
    <w:rsid w:val="0067765D"/>
    <w:rsid w:val="00677726"/>
    <w:rsid w:val="006801B1"/>
    <w:rsid w:val="00681553"/>
    <w:rsid w:val="0068163A"/>
    <w:rsid w:val="00681FE7"/>
    <w:rsid w:val="00685F8C"/>
    <w:rsid w:val="006875DC"/>
    <w:rsid w:val="0069027C"/>
    <w:rsid w:val="006911B9"/>
    <w:rsid w:val="0069157A"/>
    <w:rsid w:val="00692B7A"/>
    <w:rsid w:val="00693BAA"/>
    <w:rsid w:val="00693DC3"/>
    <w:rsid w:val="00694B30"/>
    <w:rsid w:val="006969CE"/>
    <w:rsid w:val="00696BC2"/>
    <w:rsid w:val="00696EB5"/>
    <w:rsid w:val="00697AEB"/>
    <w:rsid w:val="00697C38"/>
    <w:rsid w:val="006A22F6"/>
    <w:rsid w:val="006A3122"/>
    <w:rsid w:val="006A4125"/>
    <w:rsid w:val="006A4305"/>
    <w:rsid w:val="006A5F74"/>
    <w:rsid w:val="006B0482"/>
    <w:rsid w:val="006B0FF8"/>
    <w:rsid w:val="006B19A2"/>
    <w:rsid w:val="006B1EFE"/>
    <w:rsid w:val="006B1F4B"/>
    <w:rsid w:val="006B4B4C"/>
    <w:rsid w:val="006B4C10"/>
    <w:rsid w:val="006B5B36"/>
    <w:rsid w:val="006B61FE"/>
    <w:rsid w:val="006C1153"/>
    <w:rsid w:val="006C1D8C"/>
    <w:rsid w:val="006C267D"/>
    <w:rsid w:val="006C2B3C"/>
    <w:rsid w:val="006C2E4F"/>
    <w:rsid w:val="006C3702"/>
    <w:rsid w:val="006C38ED"/>
    <w:rsid w:val="006C521A"/>
    <w:rsid w:val="006C5DE1"/>
    <w:rsid w:val="006C682B"/>
    <w:rsid w:val="006D1E0D"/>
    <w:rsid w:val="006D2EFE"/>
    <w:rsid w:val="006D421B"/>
    <w:rsid w:val="006D448A"/>
    <w:rsid w:val="006D474B"/>
    <w:rsid w:val="006D585A"/>
    <w:rsid w:val="006D5A30"/>
    <w:rsid w:val="006E0D30"/>
    <w:rsid w:val="006E1DFD"/>
    <w:rsid w:val="006E276B"/>
    <w:rsid w:val="006E4616"/>
    <w:rsid w:val="006E5037"/>
    <w:rsid w:val="006E5722"/>
    <w:rsid w:val="006E6660"/>
    <w:rsid w:val="006E6949"/>
    <w:rsid w:val="006E71EF"/>
    <w:rsid w:val="006E7474"/>
    <w:rsid w:val="006E7E3D"/>
    <w:rsid w:val="006F0EC6"/>
    <w:rsid w:val="006F0FA9"/>
    <w:rsid w:val="006F1662"/>
    <w:rsid w:val="006F1863"/>
    <w:rsid w:val="006F1B2A"/>
    <w:rsid w:val="006F1C8E"/>
    <w:rsid w:val="006F4ADB"/>
    <w:rsid w:val="006F609C"/>
    <w:rsid w:val="006F648F"/>
    <w:rsid w:val="00700858"/>
    <w:rsid w:val="0070283B"/>
    <w:rsid w:val="007056E9"/>
    <w:rsid w:val="00707225"/>
    <w:rsid w:val="00712891"/>
    <w:rsid w:val="00713AC9"/>
    <w:rsid w:val="007141F3"/>
    <w:rsid w:val="0071426D"/>
    <w:rsid w:val="007149C4"/>
    <w:rsid w:val="0071504C"/>
    <w:rsid w:val="0071619A"/>
    <w:rsid w:val="007179E4"/>
    <w:rsid w:val="007207CF"/>
    <w:rsid w:val="00720DBE"/>
    <w:rsid w:val="0072109B"/>
    <w:rsid w:val="007212EA"/>
    <w:rsid w:val="00721AC4"/>
    <w:rsid w:val="00724E14"/>
    <w:rsid w:val="00726601"/>
    <w:rsid w:val="00726A21"/>
    <w:rsid w:val="0073015C"/>
    <w:rsid w:val="00734DBC"/>
    <w:rsid w:val="00735583"/>
    <w:rsid w:val="00737055"/>
    <w:rsid w:val="007426BE"/>
    <w:rsid w:val="00743C3F"/>
    <w:rsid w:val="00747955"/>
    <w:rsid w:val="007505D1"/>
    <w:rsid w:val="007517F3"/>
    <w:rsid w:val="007518E3"/>
    <w:rsid w:val="00751EE7"/>
    <w:rsid w:val="00752A1F"/>
    <w:rsid w:val="00752D48"/>
    <w:rsid w:val="00752E38"/>
    <w:rsid w:val="0075342F"/>
    <w:rsid w:val="00753A4E"/>
    <w:rsid w:val="00753C74"/>
    <w:rsid w:val="00754764"/>
    <w:rsid w:val="00754F66"/>
    <w:rsid w:val="007574F6"/>
    <w:rsid w:val="0076400B"/>
    <w:rsid w:val="00764A34"/>
    <w:rsid w:val="007651D1"/>
    <w:rsid w:val="00767A1D"/>
    <w:rsid w:val="00772188"/>
    <w:rsid w:val="007722DD"/>
    <w:rsid w:val="00772492"/>
    <w:rsid w:val="007735A8"/>
    <w:rsid w:val="007740BA"/>
    <w:rsid w:val="0078179C"/>
    <w:rsid w:val="00783B9B"/>
    <w:rsid w:val="007842E1"/>
    <w:rsid w:val="00787A65"/>
    <w:rsid w:val="00790395"/>
    <w:rsid w:val="00790BA3"/>
    <w:rsid w:val="00791BA4"/>
    <w:rsid w:val="0079249E"/>
    <w:rsid w:val="0079269D"/>
    <w:rsid w:val="00792BAA"/>
    <w:rsid w:val="0079377F"/>
    <w:rsid w:val="0079649B"/>
    <w:rsid w:val="00796A93"/>
    <w:rsid w:val="0079784B"/>
    <w:rsid w:val="007A1C0E"/>
    <w:rsid w:val="007A218D"/>
    <w:rsid w:val="007A34D4"/>
    <w:rsid w:val="007A4B31"/>
    <w:rsid w:val="007A54B0"/>
    <w:rsid w:val="007B0EA6"/>
    <w:rsid w:val="007B2165"/>
    <w:rsid w:val="007B35B6"/>
    <w:rsid w:val="007B3865"/>
    <w:rsid w:val="007B40D6"/>
    <w:rsid w:val="007C11C8"/>
    <w:rsid w:val="007C1EF5"/>
    <w:rsid w:val="007C2E6B"/>
    <w:rsid w:val="007C4472"/>
    <w:rsid w:val="007C470D"/>
    <w:rsid w:val="007C5E93"/>
    <w:rsid w:val="007C6682"/>
    <w:rsid w:val="007C695B"/>
    <w:rsid w:val="007D06CC"/>
    <w:rsid w:val="007D4C07"/>
    <w:rsid w:val="007D50EA"/>
    <w:rsid w:val="007E06E6"/>
    <w:rsid w:val="007E1F7C"/>
    <w:rsid w:val="007E2158"/>
    <w:rsid w:val="007E2475"/>
    <w:rsid w:val="007E26CE"/>
    <w:rsid w:val="007E42C6"/>
    <w:rsid w:val="007E4843"/>
    <w:rsid w:val="007E5B7B"/>
    <w:rsid w:val="007E6561"/>
    <w:rsid w:val="007F0BA6"/>
    <w:rsid w:val="007F0D97"/>
    <w:rsid w:val="007F1AE3"/>
    <w:rsid w:val="007F1EDA"/>
    <w:rsid w:val="007F2696"/>
    <w:rsid w:val="007F2814"/>
    <w:rsid w:val="007F35B1"/>
    <w:rsid w:val="007F3734"/>
    <w:rsid w:val="007F4551"/>
    <w:rsid w:val="007F4D84"/>
    <w:rsid w:val="007F5096"/>
    <w:rsid w:val="007F6AB3"/>
    <w:rsid w:val="007F7468"/>
    <w:rsid w:val="0080359E"/>
    <w:rsid w:val="00805874"/>
    <w:rsid w:val="00806657"/>
    <w:rsid w:val="00812FFB"/>
    <w:rsid w:val="00813A16"/>
    <w:rsid w:val="00814C1F"/>
    <w:rsid w:val="00815EB8"/>
    <w:rsid w:val="00816BEF"/>
    <w:rsid w:val="00820901"/>
    <w:rsid w:val="00820EBD"/>
    <w:rsid w:val="00821BF0"/>
    <w:rsid w:val="00822023"/>
    <w:rsid w:val="00824EBB"/>
    <w:rsid w:val="008253FF"/>
    <w:rsid w:val="00826832"/>
    <w:rsid w:val="008275D9"/>
    <w:rsid w:val="008304DB"/>
    <w:rsid w:val="008304FF"/>
    <w:rsid w:val="00831FC8"/>
    <w:rsid w:val="00832199"/>
    <w:rsid w:val="0083522C"/>
    <w:rsid w:val="0083568B"/>
    <w:rsid w:val="00835BFB"/>
    <w:rsid w:val="00835DF4"/>
    <w:rsid w:val="0083640C"/>
    <w:rsid w:val="008369CF"/>
    <w:rsid w:val="008373D6"/>
    <w:rsid w:val="008404B9"/>
    <w:rsid w:val="00840A7D"/>
    <w:rsid w:val="008410E0"/>
    <w:rsid w:val="008413D5"/>
    <w:rsid w:val="00841E42"/>
    <w:rsid w:val="0084242A"/>
    <w:rsid w:val="00844691"/>
    <w:rsid w:val="008503B6"/>
    <w:rsid w:val="00851082"/>
    <w:rsid w:val="00853115"/>
    <w:rsid w:val="00853700"/>
    <w:rsid w:val="0085568F"/>
    <w:rsid w:val="00855C6B"/>
    <w:rsid w:val="008568D6"/>
    <w:rsid w:val="0085729B"/>
    <w:rsid w:val="008649D6"/>
    <w:rsid w:val="00866562"/>
    <w:rsid w:val="00867C2A"/>
    <w:rsid w:val="0087098C"/>
    <w:rsid w:val="00871899"/>
    <w:rsid w:val="00871CDC"/>
    <w:rsid w:val="00871F58"/>
    <w:rsid w:val="008740DE"/>
    <w:rsid w:val="00875C03"/>
    <w:rsid w:val="0087738F"/>
    <w:rsid w:val="00877AA6"/>
    <w:rsid w:val="00880469"/>
    <w:rsid w:val="008809CA"/>
    <w:rsid w:val="008814C2"/>
    <w:rsid w:val="00881B6E"/>
    <w:rsid w:val="00882273"/>
    <w:rsid w:val="00884086"/>
    <w:rsid w:val="008844F9"/>
    <w:rsid w:val="0088572A"/>
    <w:rsid w:val="00885C16"/>
    <w:rsid w:val="00886C22"/>
    <w:rsid w:val="00887D5D"/>
    <w:rsid w:val="00887F21"/>
    <w:rsid w:val="00890679"/>
    <w:rsid w:val="00891A29"/>
    <w:rsid w:val="00894184"/>
    <w:rsid w:val="008942C1"/>
    <w:rsid w:val="008955E1"/>
    <w:rsid w:val="00895666"/>
    <w:rsid w:val="00895979"/>
    <w:rsid w:val="00895C81"/>
    <w:rsid w:val="0089672F"/>
    <w:rsid w:val="0089746F"/>
    <w:rsid w:val="00897511"/>
    <w:rsid w:val="00897A85"/>
    <w:rsid w:val="008A0DDF"/>
    <w:rsid w:val="008A6B6F"/>
    <w:rsid w:val="008B078F"/>
    <w:rsid w:val="008B2163"/>
    <w:rsid w:val="008B3759"/>
    <w:rsid w:val="008B4066"/>
    <w:rsid w:val="008B4B29"/>
    <w:rsid w:val="008B4DF1"/>
    <w:rsid w:val="008B5827"/>
    <w:rsid w:val="008B6210"/>
    <w:rsid w:val="008B6571"/>
    <w:rsid w:val="008B65BA"/>
    <w:rsid w:val="008C1C4A"/>
    <w:rsid w:val="008C2B2D"/>
    <w:rsid w:val="008C34B6"/>
    <w:rsid w:val="008C65A4"/>
    <w:rsid w:val="008D380D"/>
    <w:rsid w:val="008D4C6F"/>
    <w:rsid w:val="008D5C1C"/>
    <w:rsid w:val="008D5D5C"/>
    <w:rsid w:val="008D5FD9"/>
    <w:rsid w:val="008E084B"/>
    <w:rsid w:val="008E0B36"/>
    <w:rsid w:val="008E4B49"/>
    <w:rsid w:val="008E595D"/>
    <w:rsid w:val="008E5E03"/>
    <w:rsid w:val="008E7AB8"/>
    <w:rsid w:val="008E7CEF"/>
    <w:rsid w:val="008F07FD"/>
    <w:rsid w:val="008F0886"/>
    <w:rsid w:val="008F0DEC"/>
    <w:rsid w:val="008F281F"/>
    <w:rsid w:val="008F2CCA"/>
    <w:rsid w:val="008F512F"/>
    <w:rsid w:val="009004F5"/>
    <w:rsid w:val="00900940"/>
    <w:rsid w:val="009018B6"/>
    <w:rsid w:val="00901F7A"/>
    <w:rsid w:val="009023D0"/>
    <w:rsid w:val="0090283C"/>
    <w:rsid w:val="00902F92"/>
    <w:rsid w:val="009030FC"/>
    <w:rsid w:val="00903874"/>
    <w:rsid w:val="00912145"/>
    <w:rsid w:val="00914917"/>
    <w:rsid w:val="00914E6C"/>
    <w:rsid w:val="00915FD4"/>
    <w:rsid w:val="009178F1"/>
    <w:rsid w:val="009224A3"/>
    <w:rsid w:val="009225A2"/>
    <w:rsid w:val="009233D5"/>
    <w:rsid w:val="0092463B"/>
    <w:rsid w:val="009251A3"/>
    <w:rsid w:val="009265E9"/>
    <w:rsid w:val="00926B58"/>
    <w:rsid w:val="009374AB"/>
    <w:rsid w:val="009377E9"/>
    <w:rsid w:val="009403D0"/>
    <w:rsid w:val="009403E4"/>
    <w:rsid w:val="00941192"/>
    <w:rsid w:val="00941F23"/>
    <w:rsid w:val="00943EF3"/>
    <w:rsid w:val="0094416B"/>
    <w:rsid w:val="009460F0"/>
    <w:rsid w:val="00947429"/>
    <w:rsid w:val="009547FF"/>
    <w:rsid w:val="00954E44"/>
    <w:rsid w:val="00956936"/>
    <w:rsid w:val="00957AF9"/>
    <w:rsid w:val="00957BCD"/>
    <w:rsid w:val="00960A0A"/>
    <w:rsid w:val="009613FF"/>
    <w:rsid w:val="009623DB"/>
    <w:rsid w:val="00963059"/>
    <w:rsid w:val="0096354B"/>
    <w:rsid w:val="009635A1"/>
    <w:rsid w:val="0096419A"/>
    <w:rsid w:val="00964313"/>
    <w:rsid w:val="00964D40"/>
    <w:rsid w:val="00964DAF"/>
    <w:rsid w:val="00964E7D"/>
    <w:rsid w:val="0096571B"/>
    <w:rsid w:val="009677DE"/>
    <w:rsid w:val="00973287"/>
    <w:rsid w:val="0097331D"/>
    <w:rsid w:val="0097522B"/>
    <w:rsid w:val="0097567C"/>
    <w:rsid w:val="009761D5"/>
    <w:rsid w:val="00981997"/>
    <w:rsid w:val="009827B9"/>
    <w:rsid w:val="00982981"/>
    <w:rsid w:val="00984AA0"/>
    <w:rsid w:val="00984EA6"/>
    <w:rsid w:val="00985355"/>
    <w:rsid w:val="009901B7"/>
    <w:rsid w:val="00992DF0"/>
    <w:rsid w:val="00994180"/>
    <w:rsid w:val="009970D9"/>
    <w:rsid w:val="00997625"/>
    <w:rsid w:val="00997BAA"/>
    <w:rsid w:val="009A3742"/>
    <w:rsid w:val="009A3B12"/>
    <w:rsid w:val="009A4122"/>
    <w:rsid w:val="009A414D"/>
    <w:rsid w:val="009A78A5"/>
    <w:rsid w:val="009B04DE"/>
    <w:rsid w:val="009B3163"/>
    <w:rsid w:val="009B5100"/>
    <w:rsid w:val="009B5CA6"/>
    <w:rsid w:val="009B6C4E"/>
    <w:rsid w:val="009B7350"/>
    <w:rsid w:val="009B7D72"/>
    <w:rsid w:val="009C0E77"/>
    <w:rsid w:val="009C1486"/>
    <w:rsid w:val="009C1EC9"/>
    <w:rsid w:val="009C3A1A"/>
    <w:rsid w:val="009C4030"/>
    <w:rsid w:val="009C5CE2"/>
    <w:rsid w:val="009C7E8C"/>
    <w:rsid w:val="009D047B"/>
    <w:rsid w:val="009D0810"/>
    <w:rsid w:val="009D1AEC"/>
    <w:rsid w:val="009D1C30"/>
    <w:rsid w:val="009D2C33"/>
    <w:rsid w:val="009D3151"/>
    <w:rsid w:val="009D31C1"/>
    <w:rsid w:val="009D4C2B"/>
    <w:rsid w:val="009D4DD7"/>
    <w:rsid w:val="009D5653"/>
    <w:rsid w:val="009D5A79"/>
    <w:rsid w:val="009E1F09"/>
    <w:rsid w:val="009E2CB3"/>
    <w:rsid w:val="009E2DE8"/>
    <w:rsid w:val="009E4C55"/>
    <w:rsid w:val="009E542C"/>
    <w:rsid w:val="009E5F8B"/>
    <w:rsid w:val="009E68CD"/>
    <w:rsid w:val="009E795B"/>
    <w:rsid w:val="009F0974"/>
    <w:rsid w:val="009F0F2E"/>
    <w:rsid w:val="009F1D8E"/>
    <w:rsid w:val="009F7EF1"/>
    <w:rsid w:val="009F7FD9"/>
    <w:rsid w:val="00A007D3"/>
    <w:rsid w:val="00A02369"/>
    <w:rsid w:val="00A04B83"/>
    <w:rsid w:val="00A07047"/>
    <w:rsid w:val="00A07ED2"/>
    <w:rsid w:val="00A12FD5"/>
    <w:rsid w:val="00A14252"/>
    <w:rsid w:val="00A14990"/>
    <w:rsid w:val="00A20C27"/>
    <w:rsid w:val="00A22654"/>
    <w:rsid w:val="00A23694"/>
    <w:rsid w:val="00A25DE3"/>
    <w:rsid w:val="00A25EEB"/>
    <w:rsid w:val="00A26A0E"/>
    <w:rsid w:val="00A26F49"/>
    <w:rsid w:val="00A2752B"/>
    <w:rsid w:val="00A34777"/>
    <w:rsid w:val="00A40CAC"/>
    <w:rsid w:val="00A412DD"/>
    <w:rsid w:val="00A41BC2"/>
    <w:rsid w:val="00A42004"/>
    <w:rsid w:val="00A4295F"/>
    <w:rsid w:val="00A455EE"/>
    <w:rsid w:val="00A507C1"/>
    <w:rsid w:val="00A50EE8"/>
    <w:rsid w:val="00A51F42"/>
    <w:rsid w:val="00A55624"/>
    <w:rsid w:val="00A55C92"/>
    <w:rsid w:val="00A56275"/>
    <w:rsid w:val="00A56965"/>
    <w:rsid w:val="00A60389"/>
    <w:rsid w:val="00A61057"/>
    <w:rsid w:val="00A61CBE"/>
    <w:rsid w:val="00A62B2D"/>
    <w:rsid w:val="00A63E1B"/>
    <w:rsid w:val="00A640D7"/>
    <w:rsid w:val="00A64937"/>
    <w:rsid w:val="00A65DBA"/>
    <w:rsid w:val="00A6625C"/>
    <w:rsid w:val="00A66CFB"/>
    <w:rsid w:val="00A67371"/>
    <w:rsid w:val="00A67D96"/>
    <w:rsid w:val="00A72031"/>
    <w:rsid w:val="00A724C2"/>
    <w:rsid w:val="00A7284F"/>
    <w:rsid w:val="00A73E8A"/>
    <w:rsid w:val="00A76E76"/>
    <w:rsid w:val="00A773F8"/>
    <w:rsid w:val="00A812EA"/>
    <w:rsid w:val="00A822E1"/>
    <w:rsid w:val="00A8236F"/>
    <w:rsid w:val="00A823F9"/>
    <w:rsid w:val="00A83C4D"/>
    <w:rsid w:val="00A840EB"/>
    <w:rsid w:val="00A85D9E"/>
    <w:rsid w:val="00A85E8A"/>
    <w:rsid w:val="00A8626A"/>
    <w:rsid w:val="00A8679D"/>
    <w:rsid w:val="00A87845"/>
    <w:rsid w:val="00A91110"/>
    <w:rsid w:val="00A91DA6"/>
    <w:rsid w:val="00A94F5B"/>
    <w:rsid w:val="00A959FF"/>
    <w:rsid w:val="00A9616A"/>
    <w:rsid w:val="00A96FAC"/>
    <w:rsid w:val="00AA071D"/>
    <w:rsid w:val="00AA0DA4"/>
    <w:rsid w:val="00AA20F2"/>
    <w:rsid w:val="00AA6B81"/>
    <w:rsid w:val="00AA7B71"/>
    <w:rsid w:val="00AA7DF1"/>
    <w:rsid w:val="00AB2664"/>
    <w:rsid w:val="00AB2861"/>
    <w:rsid w:val="00AB32B8"/>
    <w:rsid w:val="00AB3BBF"/>
    <w:rsid w:val="00AB51E8"/>
    <w:rsid w:val="00AB61F2"/>
    <w:rsid w:val="00AB7311"/>
    <w:rsid w:val="00AC0170"/>
    <w:rsid w:val="00AC180F"/>
    <w:rsid w:val="00AC433D"/>
    <w:rsid w:val="00AC4F0E"/>
    <w:rsid w:val="00AC6170"/>
    <w:rsid w:val="00AC6C80"/>
    <w:rsid w:val="00AD0BB9"/>
    <w:rsid w:val="00AD0F7D"/>
    <w:rsid w:val="00AD3148"/>
    <w:rsid w:val="00AD4C82"/>
    <w:rsid w:val="00AD4E31"/>
    <w:rsid w:val="00AD6EAC"/>
    <w:rsid w:val="00AD7FAF"/>
    <w:rsid w:val="00AE0F21"/>
    <w:rsid w:val="00AE226A"/>
    <w:rsid w:val="00AE2DC0"/>
    <w:rsid w:val="00AE3253"/>
    <w:rsid w:val="00AE4C78"/>
    <w:rsid w:val="00AE6955"/>
    <w:rsid w:val="00AE6EBE"/>
    <w:rsid w:val="00AE7637"/>
    <w:rsid w:val="00AF10B6"/>
    <w:rsid w:val="00AF3A11"/>
    <w:rsid w:val="00AF3B25"/>
    <w:rsid w:val="00AF3D4A"/>
    <w:rsid w:val="00AF44E1"/>
    <w:rsid w:val="00AF72B8"/>
    <w:rsid w:val="00AF7722"/>
    <w:rsid w:val="00B00295"/>
    <w:rsid w:val="00B01B35"/>
    <w:rsid w:val="00B03D26"/>
    <w:rsid w:val="00B0452C"/>
    <w:rsid w:val="00B06D47"/>
    <w:rsid w:val="00B1298A"/>
    <w:rsid w:val="00B15AC0"/>
    <w:rsid w:val="00B16973"/>
    <w:rsid w:val="00B211D4"/>
    <w:rsid w:val="00B21BB0"/>
    <w:rsid w:val="00B22D51"/>
    <w:rsid w:val="00B24BC3"/>
    <w:rsid w:val="00B24C1A"/>
    <w:rsid w:val="00B25DCF"/>
    <w:rsid w:val="00B27296"/>
    <w:rsid w:val="00B2732B"/>
    <w:rsid w:val="00B30897"/>
    <w:rsid w:val="00B31C2F"/>
    <w:rsid w:val="00B34723"/>
    <w:rsid w:val="00B35392"/>
    <w:rsid w:val="00B355E5"/>
    <w:rsid w:val="00B424FC"/>
    <w:rsid w:val="00B429D1"/>
    <w:rsid w:val="00B42FB5"/>
    <w:rsid w:val="00B430C3"/>
    <w:rsid w:val="00B432E3"/>
    <w:rsid w:val="00B44AE3"/>
    <w:rsid w:val="00B45552"/>
    <w:rsid w:val="00B458AB"/>
    <w:rsid w:val="00B45BE4"/>
    <w:rsid w:val="00B45D07"/>
    <w:rsid w:val="00B46431"/>
    <w:rsid w:val="00B4747B"/>
    <w:rsid w:val="00B50C0A"/>
    <w:rsid w:val="00B52035"/>
    <w:rsid w:val="00B52CA9"/>
    <w:rsid w:val="00B53612"/>
    <w:rsid w:val="00B54741"/>
    <w:rsid w:val="00B56929"/>
    <w:rsid w:val="00B578BB"/>
    <w:rsid w:val="00B604C9"/>
    <w:rsid w:val="00B634EF"/>
    <w:rsid w:val="00B645E9"/>
    <w:rsid w:val="00B6734E"/>
    <w:rsid w:val="00B709C7"/>
    <w:rsid w:val="00B70BFE"/>
    <w:rsid w:val="00B70DF7"/>
    <w:rsid w:val="00B72F44"/>
    <w:rsid w:val="00B734F7"/>
    <w:rsid w:val="00B73A54"/>
    <w:rsid w:val="00B75E9C"/>
    <w:rsid w:val="00B760C5"/>
    <w:rsid w:val="00B7721C"/>
    <w:rsid w:val="00B7792E"/>
    <w:rsid w:val="00B77D9C"/>
    <w:rsid w:val="00B82DDB"/>
    <w:rsid w:val="00B82ECF"/>
    <w:rsid w:val="00B8595C"/>
    <w:rsid w:val="00B85D51"/>
    <w:rsid w:val="00B866A1"/>
    <w:rsid w:val="00B919A6"/>
    <w:rsid w:val="00B93764"/>
    <w:rsid w:val="00B94096"/>
    <w:rsid w:val="00B96B41"/>
    <w:rsid w:val="00B96DB8"/>
    <w:rsid w:val="00B974B7"/>
    <w:rsid w:val="00BA174A"/>
    <w:rsid w:val="00BA7D64"/>
    <w:rsid w:val="00BB1BE6"/>
    <w:rsid w:val="00BB2354"/>
    <w:rsid w:val="00BB2F93"/>
    <w:rsid w:val="00BB3660"/>
    <w:rsid w:val="00BB5E87"/>
    <w:rsid w:val="00BB719D"/>
    <w:rsid w:val="00BB794A"/>
    <w:rsid w:val="00BC1AC3"/>
    <w:rsid w:val="00BC46F3"/>
    <w:rsid w:val="00BC682F"/>
    <w:rsid w:val="00BC7232"/>
    <w:rsid w:val="00BD1C5A"/>
    <w:rsid w:val="00BD25D5"/>
    <w:rsid w:val="00BD42B5"/>
    <w:rsid w:val="00BD550A"/>
    <w:rsid w:val="00BD5A1F"/>
    <w:rsid w:val="00BD5E02"/>
    <w:rsid w:val="00BD6F29"/>
    <w:rsid w:val="00BE00CF"/>
    <w:rsid w:val="00BE00F6"/>
    <w:rsid w:val="00BE0A80"/>
    <w:rsid w:val="00BE386D"/>
    <w:rsid w:val="00BE51C3"/>
    <w:rsid w:val="00BF0419"/>
    <w:rsid w:val="00BF240B"/>
    <w:rsid w:val="00BF32B1"/>
    <w:rsid w:val="00BF37BC"/>
    <w:rsid w:val="00BF4CBF"/>
    <w:rsid w:val="00BF5202"/>
    <w:rsid w:val="00BF6510"/>
    <w:rsid w:val="00C01E51"/>
    <w:rsid w:val="00C02D2A"/>
    <w:rsid w:val="00C04239"/>
    <w:rsid w:val="00C06092"/>
    <w:rsid w:val="00C07F69"/>
    <w:rsid w:val="00C10855"/>
    <w:rsid w:val="00C10EA0"/>
    <w:rsid w:val="00C11703"/>
    <w:rsid w:val="00C12548"/>
    <w:rsid w:val="00C12922"/>
    <w:rsid w:val="00C13202"/>
    <w:rsid w:val="00C13651"/>
    <w:rsid w:val="00C13D2A"/>
    <w:rsid w:val="00C1557F"/>
    <w:rsid w:val="00C16288"/>
    <w:rsid w:val="00C1721A"/>
    <w:rsid w:val="00C17964"/>
    <w:rsid w:val="00C17C24"/>
    <w:rsid w:val="00C20494"/>
    <w:rsid w:val="00C207E6"/>
    <w:rsid w:val="00C20C7B"/>
    <w:rsid w:val="00C21419"/>
    <w:rsid w:val="00C246A0"/>
    <w:rsid w:val="00C24C99"/>
    <w:rsid w:val="00C27E0D"/>
    <w:rsid w:val="00C3112E"/>
    <w:rsid w:val="00C34716"/>
    <w:rsid w:val="00C34F14"/>
    <w:rsid w:val="00C34F77"/>
    <w:rsid w:val="00C35395"/>
    <w:rsid w:val="00C37E84"/>
    <w:rsid w:val="00C41001"/>
    <w:rsid w:val="00C416A9"/>
    <w:rsid w:val="00C430FF"/>
    <w:rsid w:val="00C4480B"/>
    <w:rsid w:val="00C465FA"/>
    <w:rsid w:val="00C47EC3"/>
    <w:rsid w:val="00C50A5E"/>
    <w:rsid w:val="00C50DA7"/>
    <w:rsid w:val="00C514C7"/>
    <w:rsid w:val="00C51950"/>
    <w:rsid w:val="00C52CAA"/>
    <w:rsid w:val="00C5365D"/>
    <w:rsid w:val="00C56D67"/>
    <w:rsid w:val="00C64449"/>
    <w:rsid w:val="00C64844"/>
    <w:rsid w:val="00C659B9"/>
    <w:rsid w:val="00C669BD"/>
    <w:rsid w:val="00C70EB6"/>
    <w:rsid w:val="00C70F61"/>
    <w:rsid w:val="00C71583"/>
    <w:rsid w:val="00C7163D"/>
    <w:rsid w:val="00C71EC2"/>
    <w:rsid w:val="00C722DC"/>
    <w:rsid w:val="00C729DD"/>
    <w:rsid w:val="00C75183"/>
    <w:rsid w:val="00C76598"/>
    <w:rsid w:val="00C769E9"/>
    <w:rsid w:val="00C80FE2"/>
    <w:rsid w:val="00C823DD"/>
    <w:rsid w:val="00C82E9C"/>
    <w:rsid w:val="00C8436B"/>
    <w:rsid w:val="00C92730"/>
    <w:rsid w:val="00C92B3F"/>
    <w:rsid w:val="00C93D24"/>
    <w:rsid w:val="00C95D16"/>
    <w:rsid w:val="00C96E26"/>
    <w:rsid w:val="00C97C14"/>
    <w:rsid w:val="00CA0117"/>
    <w:rsid w:val="00CA0CB0"/>
    <w:rsid w:val="00CA0F0C"/>
    <w:rsid w:val="00CA20B0"/>
    <w:rsid w:val="00CA2BD9"/>
    <w:rsid w:val="00CA3A21"/>
    <w:rsid w:val="00CA4DA9"/>
    <w:rsid w:val="00CA56E3"/>
    <w:rsid w:val="00CA6FFF"/>
    <w:rsid w:val="00CA7C99"/>
    <w:rsid w:val="00CB003D"/>
    <w:rsid w:val="00CB1767"/>
    <w:rsid w:val="00CB1ABF"/>
    <w:rsid w:val="00CB259E"/>
    <w:rsid w:val="00CB4393"/>
    <w:rsid w:val="00CB641A"/>
    <w:rsid w:val="00CB750B"/>
    <w:rsid w:val="00CB7A5F"/>
    <w:rsid w:val="00CB7F79"/>
    <w:rsid w:val="00CC0802"/>
    <w:rsid w:val="00CC0AF0"/>
    <w:rsid w:val="00CC276C"/>
    <w:rsid w:val="00CC27FB"/>
    <w:rsid w:val="00CC3187"/>
    <w:rsid w:val="00CC3F5A"/>
    <w:rsid w:val="00CC5816"/>
    <w:rsid w:val="00CC7A5D"/>
    <w:rsid w:val="00CC7B56"/>
    <w:rsid w:val="00CC7D88"/>
    <w:rsid w:val="00CD05D2"/>
    <w:rsid w:val="00CD1193"/>
    <w:rsid w:val="00CD2F5D"/>
    <w:rsid w:val="00CD3911"/>
    <w:rsid w:val="00CD3B03"/>
    <w:rsid w:val="00CD5DD1"/>
    <w:rsid w:val="00CD7D72"/>
    <w:rsid w:val="00CE04CF"/>
    <w:rsid w:val="00CE12EE"/>
    <w:rsid w:val="00CE12F1"/>
    <w:rsid w:val="00CE152B"/>
    <w:rsid w:val="00CE40B3"/>
    <w:rsid w:val="00CE515C"/>
    <w:rsid w:val="00CE54A1"/>
    <w:rsid w:val="00CE649A"/>
    <w:rsid w:val="00CE72CB"/>
    <w:rsid w:val="00CE79DA"/>
    <w:rsid w:val="00CE7E30"/>
    <w:rsid w:val="00CF0EDE"/>
    <w:rsid w:val="00CF2FBD"/>
    <w:rsid w:val="00CF3423"/>
    <w:rsid w:val="00CF4F96"/>
    <w:rsid w:val="00CF7603"/>
    <w:rsid w:val="00D00745"/>
    <w:rsid w:val="00D017D1"/>
    <w:rsid w:val="00D034A3"/>
    <w:rsid w:val="00D041F3"/>
    <w:rsid w:val="00D07512"/>
    <w:rsid w:val="00D10AC6"/>
    <w:rsid w:val="00D11F8B"/>
    <w:rsid w:val="00D135C1"/>
    <w:rsid w:val="00D140C9"/>
    <w:rsid w:val="00D175EF"/>
    <w:rsid w:val="00D20DC1"/>
    <w:rsid w:val="00D26B8D"/>
    <w:rsid w:val="00D278EC"/>
    <w:rsid w:val="00D27DE5"/>
    <w:rsid w:val="00D307BE"/>
    <w:rsid w:val="00D3104D"/>
    <w:rsid w:val="00D33E9C"/>
    <w:rsid w:val="00D3761E"/>
    <w:rsid w:val="00D37B4B"/>
    <w:rsid w:val="00D4029F"/>
    <w:rsid w:val="00D418E4"/>
    <w:rsid w:val="00D41994"/>
    <w:rsid w:val="00D41D87"/>
    <w:rsid w:val="00D41F49"/>
    <w:rsid w:val="00D4324E"/>
    <w:rsid w:val="00D43C16"/>
    <w:rsid w:val="00D43F55"/>
    <w:rsid w:val="00D453A5"/>
    <w:rsid w:val="00D45A96"/>
    <w:rsid w:val="00D45BFF"/>
    <w:rsid w:val="00D47499"/>
    <w:rsid w:val="00D51031"/>
    <w:rsid w:val="00D53247"/>
    <w:rsid w:val="00D53274"/>
    <w:rsid w:val="00D538F5"/>
    <w:rsid w:val="00D5719D"/>
    <w:rsid w:val="00D61625"/>
    <w:rsid w:val="00D635B1"/>
    <w:rsid w:val="00D6708B"/>
    <w:rsid w:val="00D77976"/>
    <w:rsid w:val="00D803FC"/>
    <w:rsid w:val="00D80DE4"/>
    <w:rsid w:val="00D81DE9"/>
    <w:rsid w:val="00D83459"/>
    <w:rsid w:val="00D83950"/>
    <w:rsid w:val="00D8479B"/>
    <w:rsid w:val="00D87F67"/>
    <w:rsid w:val="00D90CEF"/>
    <w:rsid w:val="00D90F8E"/>
    <w:rsid w:val="00D915AA"/>
    <w:rsid w:val="00D916EB"/>
    <w:rsid w:val="00D95B96"/>
    <w:rsid w:val="00D972D6"/>
    <w:rsid w:val="00D9759F"/>
    <w:rsid w:val="00D9797D"/>
    <w:rsid w:val="00D97EA1"/>
    <w:rsid w:val="00DA1805"/>
    <w:rsid w:val="00DA1FF4"/>
    <w:rsid w:val="00DA335F"/>
    <w:rsid w:val="00DA388F"/>
    <w:rsid w:val="00DA3E98"/>
    <w:rsid w:val="00DA64B7"/>
    <w:rsid w:val="00DA6F59"/>
    <w:rsid w:val="00DA796B"/>
    <w:rsid w:val="00DA7B85"/>
    <w:rsid w:val="00DB1652"/>
    <w:rsid w:val="00DB1C41"/>
    <w:rsid w:val="00DB3202"/>
    <w:rsid w:val="00DB4735"/>
    <w:rsid w:val="00DB58F9"/>
    <w:rsid w:val="00DB6869"/>
    <w:rsid w:val="00DB6A6D"/>
    <w:rsid w:val="00DB6C7F"/>
    <w:rsid w:val="00DB783D"/>
    <w:rsid w:val="00DC03E4"/>
    <w:rsid w:val="00DC0464"/>
    <w:rsid w:val="00DC08D4"/>
    <w:rsid w:val="00DC0F30"/>
    <w:rsid w:val="00DC1E14"/>
    <w:rsid w:val="00DC31BE"/>
    <w:rsid w:val="00DC47CA"/>
    <w:rsid w:val="00DC4E52"/>
    <w:rsid w:val="00DC5181"/>
    <w:rsid w:val="00DC5319"/>
    <w:rsid w:val="00DC5C93"/>
    <w:rsid w:val="00DC5CCC"/>
    <w:rsid w:val="00DD5AA3"/>
    <w:rsid w:val="00DD7343"/>
    <w:rsid w:val="00DD7B64"/>
    <w:rsid w:val="00DE030C"/>
    <w:rsid w:val="00DE11DD"/>
    <w:rsid w:val="00DE2EF0"/>
    <w:rsid w:val="00DE4992"/>
    <w:rsid w:val="00DE5215"/>
    <w:rsid w:val="00DE658D"/>
    <w:rsid w:val="00DE781F"/>
    <w:rsid w:val="00DF226E"/>
    <w:rsid w:val="00DF248F"/>
    <w:rsid w:val="00DF36BF"/>
    <w:rsid w:val="00DF4F13"/>
    <w:rsid w:val="00DF6889"/>
    <w:rsid w:val="00E00C5A"/>
    <w:rsid w:val="00E0176C"/>
    <w:rsid w:val="00E05DEC"/>
    <w:rsid w:val="00E06D0E"/>
    <w:rsid w:val="00E108D6"/>
    <w:rsid w:val="00E10DB3"/>
    <w:rsid w:val="00E12B49"/>
    <w:rsid w:val="00E14272"/>
    <w:rsid w:val="00E1461B"/>
    <w:rsid w:val="00E1532D"/>
    <w:rsid w:val="00E15AC5"/>
    <w:rsid w:val="00E1707B"/>
    <w:rsid w:val="00E17142"/>
    <w:rsid w:val="00E20164"/>
    <w:rsid w:val="00E234E9"/>
    <w:rsid w:val="00E238DD"/>
    <w:rsid w:val="00E23F41"/>
    <w:rsid w:val="00E2542D"/>
    <w:rsid w:val="00E26D6C"/>
    <w:rsid w:val="00E31E14"/>
    <w:rsid w:val="00E33424"/>
    <w:rsid w:val="00E33C80"/>
    <w:rsid w:val="00E35360"/>
    <w:rsid w:val="00E355B4"/>
    <w:rsid w:val="00E368FB"/>
    <w:rsid w:val="00E407B4"/>
    <w:rsid w:val="00E4416E"/>
    <w:rsid w:val="00E441FD"/>
    <w:rsid w:val="00E45F44"/>
    <w:rsid w:val="00E46E87"/>
    <w:rsid w:val="00E50B4F"/>
    <w:rsid w:val="00E50E38"/>
    <w:rsid w:val="00E51389"/>
    <w:rsid w:val="00E54661"/>
    <w:rsid w:val="00E5531D"/>
    <w:rsid w:val="00E55B26"/>
    <w:rsid w:val="00E55B9C"/>
    <w:rsid w:val="00E560A3"/>
    <w:rsid w:val="00E57464"/>
    <w:rsid w:val="00E57E4C"/>
    <w:rsid w:val="00E60426"/>
    <w:rsid w:val="00E61D78"/>
    <w:rsid w:val="00E62BED"/>
    <w:rsid w:val="00E63275"/>
    <w:rsid w:val="00E63CAC"/>
    <w:rsid w:val="00E64971"/>
    <w:rsid w:val="00E64DF0"/>
    <w:rsid w:val="00E66056"/>
    <w:rsid w:val="00E665DE"/>
    <w:rsid w:val="00E6683B"/>
    <w:rsid w:val="00E70FC1"/>
    <w:rsid w:val="00E7161D"/>
    <w:rsid w:val="00E71BFB"/>
    <w:rsid w:val="00E71E1A"/>
    <w:rsid w:val="00E71EF7"/>
    <w:rsid w:val="00E7401E"/>
    <w:rsid w:val="00E749FC"/>
    <w:rsid w:val="00E7556E"/>
    <w:rsid w:val="00E76D17"/>
    <w:rsid w:val="00E8406E"/>
    <w:rsid w:val="00E8412F"/>
    <w:rsid w:val="00E842BD"/>
    <w:rsid w:val="00E84F23"/>
    <w:rsid w:val="00E86C5A"/>
    <w:rsid w:val="00E87109"/>
    <w:rsid w:val="00E90809"/>
    <w:rsid w:val="00E92798"/>
    <w:rsid w:val="00E930F1"/>
    <w:rsid w:val="00E948A4"/>
    <w:rsid w:val="00E95DB3"/>
    <w:rsid w:val="00E96453"/>
    <w:rsid w:val="00E9786A"/>
    <w:rsid w:val="00EA0F12"/>
    <w:rsid w:val="00EA1B55"/>
    <w:rsid w:val="00EA32A0"/>
    <w:rsid w:val="00EA3376"/>
    <w:rsid w:val="00EA44D5"/>
    <w:rsid w:val="00EA6BAE"/>
    <w:rsid w:val="00EA734F"/>
    <w:rsid w:val="00EA7BFE"/>
    <w:rsid w:val="00EB0EC6"/>
    <w:rsid w:val="00EB1068"/>
    <w:rsid w:val="00EB1205"/>
    <w:rsid w:val="00EB25AF"/>
    <w:rsid w:val="00EB3F4E"/>
    <w:rsid w:val="00EB4D68"/>
    <w:rsid w:val="00EB6678"/>
    <w:rsid w:val="00EB67D8"/>
    <w:rsid w:val="00EC005A"/>
    <w:rsid w:val="00EC1538"/>
    <w:rsid w:val="00EC2EC2"/>
    <w:rsid w:val="00EC57E0"/>
    <w:rsid w:val="00ED0F1D"/>
    <w:rsid w:val="00ED1ECC"/>
    <w:rsid w:val="00ED2DEC"/>
    <w:rsid w:val="00ED3DCA"/>
    <w:rsid w:val="00ED62DA"/>
    <w:rsid w:val="00EE180F"/>
    <w:rsid w:val="00EE2412"/>
    <w:rsid w:val="00EE6AD2"/>
    <w:rsid w:val="00EE6B4B"/>
    <w:rsid w:val="00EE6D68"/>
    <w:rsid w:val="00EF04E1"/>
    <w:rsid w:val="00EF1C29"/>
    <w:rsid w:val="00EF2BBF"/>
    <w:rsid w:val="00EF40C0"/>
    <w:rsid w:val="00EF47C6"/>
    <w:rsid w:val="00EF4B42"/>
    <w:rsid w:val="00EF53CB"/>
    <w:rsid w:val="00EF7C3B"/>
    <w:rsid w:val="00F01164"/>
    <w:rsid w:val="00F01FA8"/>
    <w:rsid w:val="00F02D20"/>
    <w:rsid w:val="00F03DE6"/>
    <w:rsid w:val="00F04ADF"/>
    <w:rsid w:val="00F051D0"/>
    <w:rsid w:val="00F06391"/>
    <w:rsid w:val="00F06C63"/>
    <w:rsid w:val="00F102D2"/>
    <w:rsid w:val="00F11FD5"/>
    <w:rsid w:val="00F13889"/>
    <w:rsid w:val="00F1493D"/>
    <w:rsid w:val="00F155FB"/>
    <w:rsid w:val="00F205B6"/>
    <w:rsid w:val="00F2063E"/>
    <w:rsid w:val="00F20780"/>
    <w:rsid w:val="00F210F1"/>
    <w:rsid w:val="00F22529"/>
    <w:rsid w:val="00F228E8"/>
    <w:rsid w:val="00F2291A"/>
    <w:rsid w:val="00F24283"/>
    <w:rsid w:val="00F25087"/>
    <w:rsid w:val="00F25B53"/>
    <w:rsid w:val="00F30322"/>
    <w:rsid w:val="00F3121B"/>
    <w:rsid w:val="00F31F6C"/>
    <w:rsid w:val="00F352A5"/>
    <w:rsid w:val="00F36272"/>
    <w:rsid w:val="00F36456"/>
    <w:rsid w:val="00F37230"/>
    <w:rsid w:val="00F402D9"/>
    <w:rsid w:val="00F4156E"/>
    <w:rsid w:val="00F41E84"/>
    <w:rsid w:val="00F43BF7"/>
    <w:rsid w:val="00F4544F"/>
    <w:rsid w:val="00F46879"/>
    <w:rsid w:val="00F475C8"/>
    <w:rsid w:val="00F540CD"/>
    <w:rsid w:val="00F54DEC"/>
    <w:rsid w:val="00F5534A"/>
    <w:rsid w:val="00F5770D"/>
    <w:rsid w:val="00F60A0D"/>
    <w:rsid w:val="00F60F9A"/>
    <w:rsid w:val="00F61A04"/>
    <w:rsid w:val="00F6217D"/>
    <w:rsid w:val="00F621C3"/>
    <w:rsid w:val="00F62998"/>
    <w:rsid w:val="00F62AB6"/>
    <w:rsid w:val="00F63AEB"/>
    <w:rsid w:val="00F64DF4"/>
    <w:rsid w:val="00F6540B"/>
    <w:rsid w:val="00F65838"/>
    <w:rsid w:val="00F733BA"/>
    <w:rsid w:val="00F744F9"/>
    <w:rsid w:val="00F74694"/>
    <w:rsid w:val="00F804F3"/>
    <w:rsid w:val="00F82481"/>
    <w:rsid w:val="00F830F3"/>
    <w:rsid w:val="00F93074"/>
    <w:rsid w:val="00F93146"/>
    <w:rsid w:val="00F934C7"/>
    <w:rsid w:val="00F935AB"/>
    <w:rsid w:val="00F93B63"/>
    <w:rsid w:val="00F93E1F"/>
    <w:rsid w:val="00F94AD9"/>
    <w:rsid w:val="00F9594D"/>
    <w:rsid w:val="00F95B2E"/>
    <w:rsid w:val="00F95FD8"/>
    <w:rsid w:val="00F96D86"/>
    <w:rsid w:val="00FA09FD"/>
    <w:rsid w:val="00FA0C55"/>
    <w:rsid w:val="00FA1B1A"/>
    <w:rsid w:val="00FA1E7F"/>
    <w:rsid w:val="00FA3DBA"/>
    <w:rsid w:val="00FA4924"/>
    <w:rsid w:val="00FA4C71"/>
    <w:rsid w:val="00FA7C64"/>
    <w:rsid w:val="00FB0848"/>
    <w:rsid w:val="00FB20B5"/>
    <w:rsid w:val="00FB4BF3"/>
    <w:rsid w:val="00FB5431"/>
    <w:rsid w:val="00FB601F"/>
    <w:rsid w:val="00FB7165"/>
    <w:rsid w:val="00FB7B6F"/>
    <w:rsid w:val="00FC09B5"/>
    <w:rsid w:val="00FC3F6D"/>
    <w:rsid w:val="00FC4A94"/>
    <w:rsid w:val="00FC5CA6"/>
    <w:rsid w:val="00FC62FD"/>
    <w:rsid w:val="00FC7798"/>
    <w:rsid w:val="00FD092A"/>
    <w:rsid w:val="00FD1474"/>
    <w:rsid w:val="00FD1CA4"/>
    <w:rsid w:val="00FD275D"/>
    <w:rsid w:val="00FD31A6"/>
    <w:rsid w:val="00FD41D2"/>
    <w:rsid w:val="00FD42AE"/>
    <w:rsid w:val="00FD4A84"/>
    <w:rsid w:val="00FD4D6D"/>
    <w:rsid w:val="00FD531A"/>
    <w:rsid w:val="00FD74D2"/>
    <w:rsid w:val="00FE1AEF"/>
    <w:rsid w:val="00FE28BD"/>
    <w:rsid w:val="00FE301C"/>
    <w:rsid w:val="00FE4763"/>
    <w:rsid w:val="00FE491D"/>
    <w:rsid w:val="00FE5772"/>
    <w:rsid w:val="00FE7307"/>
    <w:rsid w:val="00FE7525"/>
    <w:rsid w:val="00FE7A9C"/>
    <w:rsid w:val="00FF0AFD"/>
    <w:rsid w:val="00FF0B46"/>
    <w:rsid w:val="00FF1B42"/>
    <w:rsid w:val="00FF3197"/>
    <w:rsid w:val="00FF45E1"/>
    <w:rsid w:val="00FF4907"/>
    <w:rsid w:val="00FF4AF8"/>
    <w:rsid w:val="00FF4CF6"/>
    <w:rsid w:val="00FF7F1E"/>
    <w:rsid w:val="02DF88BF"/>
    <w:rsid w:val="04EE2248"/>
    <w:rsid w:val="04FC03A6"/>
    <w:rsid w:val="086FD314"/>
    <w:rsid w:val="0A2B9F98"/>
    <w:rsid w:val="0C3D0CFE"/>
    <w:rsid w:val="0FDB2D7F"/>
    <w:rsid w:val="1063A6F1"/>
    <w:rsid w:val="143994F5"/>
    <w:rsid w:val="23672DE7"/>
    <w:rsid w:val="2376F1CD"/>
    <w:rsid w:val="2850CE5C"/>
    <w:rsid w:val="3452C0C2"/>
    <w:rsid w:val="382B73A5"/>
    <w:rsid w:val="3E9EE572"/>
    <w:rsid w:val="42E36F0A"/>
    <w:rsid w:val="43C4797A"/>
    <w:rsid w:val="4BBF82F0"/>
    <w:rsid w:val="5228A4CC"/>
    <w:rsid w:val="583411B5"/>
    <w:rsid w:val="586FE843"/>
    <w:rsid w:val="5CB51FDB"/>
    <w:rsid w:val="5F86B0E9"/>
    <w:rsid w:val="620B3CDE"/>
    <w:rsid w:val="69122567"/>
    <w:rsid w:val="6F6B38F9"/>
    <w:rsid w:val="6FED4D4D"/>
    <w:rsid w:val="76EC43C4"/>
    <w:rsid w:val="7DA1DFE7"/>
    <w:rsid w:val="7E77C2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3">
      <o:colormru v:ext="edit" colors="#ccecff,#afd7ff,#dcbade"/>
    </o:shapedefaults>
    <o:shapelayout v:ext="edit">
      <o:idmap v:ext="edit" data="1"/>
    </o:shapelayout>
  </w:shapeDefaults>
  <w:decimalSymbol w:val="."/>
  <w:listSeparator w:val=","/>
  <w14:docId w14:val="2D72A360"/>
  <w15:docId w15:val="{DDC79DDF-2EA3-4C29-9EFD-9FEE4963AB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0" w:qFormat="1"/>
    <w:lsdException w:name="heading 1" w:locked="0" w:uiPriority="9" w:qFormat="1"/>
    <w:lsdException w:name="heading 2" w:locked="0" w:uiPriority="9" w:qFormat="1"/>
    <w:lsdException w:name="heading 3" w:locked="0" w:uiPriority="9" w:qFormat="1"/>
    <w:lsdException w:name="heading 4" w:locked="0" w:uiPriority="9" w:qFormat="1"/>
    <w:lsdException w:name="heading 5" w:locked="0" w:uiPriority="9" w:qFormat="1"/>
    <w:lsdException w:name="heading 6" w:locked="0" w:uiPriority="9" w:qFormat="1"/>
    <w:lsdException w:name="heading 7" w:locked="0" w:uiPriority="9" w:qFormat="1"/>
    <w:lsdException w:name="heading 8" w:locked="0" w:uiPriority="0" w:qFormat="1"/>
    <w:lsdException w:name="heading 9" w:locked="0" w:uiPriority="0" w:qFormat="1"/>
    <w:lsdException w:name="index 1" w:locked="0" w:semiHidden="1" w:unhideWhenUsed="1"/>
    <w:lsdException w:name="index 2" w:locked="0" w:semiHidden="1" w:unhideWhenUsed="1"/>
    <w:lsdException w:name="index 3" w:locked="0" w:semiHidden="1" w:unhideWhenUsed="1"/>
    <w:lsdException w:name="index 4" w:locked="0" w:semiHidden="1" w:unhideWhenUsed="1"/>
    <w:lsdException w:name="index 5" w:locked="0" w:semiHidden="1" w:unhideWhenUsed="1"/>
    <w:lsdException w:name="index 6" w:locked="0" w:semiHidden="1" w:unhideWhenUsed="1"/>
    <w:lsdException w:name="index 7" w:locked="0" w:semiHidden="1" w:unhideWhenUsed="1"/>
    <w:lsdException w:name="index 8" w:locked="0" w:semiHidden="1" w:unhideWhenUsed="1"/>
    <w:lsdException w:name="index 9" w:locked="0" w:semiHidden="1" w:unhideWhenUsed="1"/>
    <w:lsdException w:name="toc 1" w:locked="0" w:semiHidden="1" w:uiPriority="39" w:unhideWhenUsed="1" w:qFormat="1"/>
    <w:lsdException w:name="toc 2" w:locked="0" w:semiHidden="1" w:uiPriority="39" w:unhideWhenUsed="1" w:qFormat="1"/>
    <w:lsdException w:name="toc 3" w:locked="0" w:semiHidden="1" w:uiPriority="39" w:unhideWhenUsed="1" w:qFormat="1"/>
    <w:lsdException w:name="toc 4" w:locked="0" w:semiHidden="1" w:uiPriority="0" w:unhideWhenUsed="1"/>
    <w:lsdException w:name="toc 5" w:locked="0" w:semiHidden="1" w:uiPriority="0" w:unhideWhenUsed="1"/>
    <w:lsdException w:name="toc 6" w:locked="0" w:semiHidden="1" w:uiPriority="0" w:unhideWhenUsed="1"/>
    <w:lsdException w:name="toc 7" w:locked="0" w:semiHidden="1" w:uiPriority="0" w:unhideWhenUsed="1"/>
    <w:lsdException w:name="toc 8" w:locked="0" w:semiHidden="1" w:uiPriority="0" w:unhideWhenUsed="1"/>
    <w:lsdException w:name="toc 9" w:locked="0" w:semiHidden="1" w:uiPriority="0" w:unhideWhenUsed="1"/>
    <w:lsdException w:name="Normal Indent" w:locked="0" w:semiHidden="1" w:unhideWhenUsed="1"/>
    <w:lsdException w:name="footnote text" w:locked="0" w:semiHidden="1" w:unhideWhenUsed="1"/>
    <w:lsdException w:name="annotation text" w:locked="0" w:semiHidden="1" w:unhideWhenUsed="1"/>
    <w:lsdException w:name="header" w:locked="0" w:semiHidden="1" w:unhideWhenUsed="1"/>
    <w:lsdException w:name="footer" w:locked="0" w:semiHidden="1" w:unhideWhenUsed="1"/>
    <w:lsdException w:name="index heading" w:locked="0" w:semiHidden="1" w:unhideWhenUsed="1"/>
    <w:lsdException w:name="caption" w:locked="0" w:semiHidden="1" w:uiPriority="35" w:unhideWhenUsed="1" w:qFormat="1"/>
    <w:lsdException w:name="table of figures" w:locked="0" w:semiHidden="1" w:unhideWhenUsed="1"/>
    <w:lsdException w:name="envelope address" w:locked="0" w:semiHidden="1" w:unhideWhenUsed="1"/>
    <w:lsdException w:name="envelope return" w:locked="0" w:semiHidden="1" w:unhideWhenUsed="1"/>
    <w:lsdException w:name="footnote reference" w:locked="0" w:semiHidden="1" w:unhideWhenUsed="1"/>
    <w:lsdException w:name="annotation reference" w:locked="0" w:semiHidden="1" w:unhideWhenUsed="1"/>
    <w:lsdException w:name="line number" w:locked="0" w:semiHidden="1" w:unhideWhenUsed="1"/>
    <w:lsdException w:name="page number" w:locked="0" w:semiHidden="1" w:uiPriority="0" w:unhideWhenUsed="1"/>
    <w:lsdException w:name="endnote reference" w:locked="0" w:semiHidden="1" w:unhideWhenUsed="1"/>
    <w:lsdException w:name="endnote text" w:locked="0" w:semiHidden="1" w:unhideWhenUsed="1"/>
    <w:lsdException w:name="table of authorities" w:locked="0" w:semiHidden="1" w:unhideWhenUsed="1"/>
    <w:lsdException w:name="macro" w:locked="0" w:semiHidden="1" w:unhideWhenUsed="1"/>
    <w:lsdException w:name="toa heading" w:locked="0" w:semiHidden="1" w:uiPriority="0" w:unhideWhenUsed="1"/>
    <w:lsdException w:name="List" w:locked="0" w:semiHidden="1" w:unhideWhenUsed="1"/>
    <w:lsdException w:name="List Bullet" w:locked="0" w:semiHidden="1" w:unhideWhenUsed="1"/>
    <w:lsdException w:name="List Number" w:locked="0" w:semiHidden="1" w:unhideWhenUsed="1"/>
    <w:lsdException w:name="List 2" w:locked="0" w:semiHidden="1" w:unhideWhenUsed="1"/>
    <w:lsdException w:name="List 3" w:locked="0" w:semiHidden="1" w:unhideWhenUsed="1"/>
    <w:lsdException w:name="List 4" w:locked="0" w:semiHidden="1" w:unhideWhenUsed="1"/>
    <w:lsdException w:name="List 5" w:locked="0" w:semiHidden="1" w:unhideWhenUsed="1"/>
    <w:lsdException w:name="List Bullet 2" w:locked="0" w:semiHidden="1" w:unhideWhenUsed="1"/>
    <w:lsdException w:name="List Bullet 3" w:locked="0" w:semiHidden="1" w:unhideWhenUsed="1"/>
    <w:lsdException w:name="List Bullet 4" w:locked="0" w:semiHidden="1" w:unhideWhenUsed="1"/>
    <w:lsdException w:name="List Bullet 5" w:locked="0" w:semiHidden="1" w:unhideWhenUsed="1"/>
    <w:lsdException w:name="List Number 2" w:locked="0" w:semiHidden="1" w:unhideWhenUsed="1"/>
    <w:lsdException w:name="List Number 3" w:locked="0" w:semiHidden="1" w:unhideWhenUsed="1"/>
    <w:lsdException w:name="List Number 4" w:locked="0" w:semiHidden="1" w:unhideWhenUsed="1"/>
    <w:lsdException w:name="List Number 5" w:locked="0" w:semiHidden="1" w:unhideWhenUsed="1"/>
    <w:lsdException w:name="Title" w:locked="0" w:uiPriority="0" w:qFormat="1"/>
    <w:lsdException w:name="Closing" w:locked="0" w:semiHidden="1" w:unhideWhenUsed="1"/>
    <w:lsdException w:name="Signature" w:locked="0" w:semiHidden="1" w:unhideWhenUsed="1"/>
    <w:lsdException w:name="Default Paragraph Font" w:locked="0" w:semiHidden="1" w:uiPriority="1" w:unhideWhenUsed="1"/>
    <w:lsdException w:name="Body Text" w:locked="0" w:semiHidden="1" w:unhideWhenUsed="1"/>
    <w:lsdException w:name="Body Text Indent" w:locked="0" w:semiHidden="1" w:uiPriority="0" w:unhideWhenUsed="1"/>
    <w:lsdException w:name="List Continue" w:locked="0" w:semiHidden="1" w:unhideWhenUsed="1"/>
    <w:lsdException w:name="List Continue 2" w:locked="0" w:semiHidden="1" w:unhideWhenUsed="1"/>
    <w:lsdException w:name="List Continue 3" w:locked="0" w:semiHidden="1" w:unhideWhenUsed="1"/>
    <w:lsdException w:name="List Continue 4" w:locked="0" w:semiHidden="1" w:unhideWhenUsed="1"/>
    <w:lsdException w:name="List Continue 5" w:locked="0" w:semiHidden="1" w:unhideWhenUsed="1"/>
    <w:lsdException w:name="Message Header" w:locked="0" w:semiHidden="1" w:unhideWhenUsed="1"/>
    <w:lsdException w:name="Subtitle" w:locked="0" w:uiPriority="11" w:qFormat="1"/>
    <w:lsdException w:name="Salutation" w:locked="0" w:semiHidden="1" w:unhideWhenUsed="1"/>
    <w:lsdException w:name="Date" w:locked="0" w:semiHidden="1" w:unhideWhenUsed="1"/>
    <w:lsdException w:name="Body Text First Indent" w:locked="0" w:semiHidden="1" w:unhideWhenUsed="1"/>
    <w:lsdException w:name="Body Text First Indent 2" w:locked="0" w:semiHidden="1" w:unhideWhenUsed="1"/>
    <w:lsdException w:name="Note Heading" w:locked="0" w:semiHidden="1" w:unhideWhenUsed="1"/>
    <w:lsdException w:name="Body Text 2" w:locked="0" w:semiHidden="1" w:unhideWhenUsed="1"/>
    <w:lsdException w:name="Body Text 3" w:locked="0" w:semiHidden="1" w:unhideWhenUsed="1"/>
    <w:lsdException w:name="Body Text Indent 2" w:locked="0" w:semiHidden="1" w:uiPriority="0" w:unhideWhenUsed="1"/>
    <w:lsdException w:name="Body Text Indent 3" w:locked="0" w:semiHidden="1" w:unhideWhenUsed="1"/>
    <w:lsdException w:name="Block Text" w:locked="0" w:semiHidden="1" w:uiPriority="0" w:unhideWhenUsed="1"/>
    <w:lsdException w:name="Hyperlink" w:locked="0" w:semiHidden="1" w:unhideWhenUsed="1"/>
    <w:lsdException w:name="FollowedHyperlink" w:locked="0" w:semiHidden="1" w:unhideWhenUsed="1"/>
    <w:lsdException w:name="Strong" w:locked="0" w:uiPriority="22" w:qFormat="1"/>
    <w:lsdException w:name="Emphasis" w:locked="0" w:uiPriority="20" w:qFormat="1"/>
    <w:lsdException w:name="Document Map" w:locked="0" w:semiHidden="1" w:unhideWhenUsed="1"/>
    <w:lsdException w:name="Plain Text" w:locked="0" w:semiHidden="1" w:unhideWhenUsed="1"/>
    <w:lsdException w:name="E-mail Signature" w:locked="0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locked="0" w:semiHidden="1" w:unhideWhenUsed="1"/>
    <w:lsdException w:name="HTML Address" w:locked="0" w:semiHidden="1" w:unhideWhenUsed="1"/>
    <w:lsdException w:name="HTML Cite" w:locked="0" w:semiHidden="1" w:unhideWhenUsed="1"/>
    <w:lsdException w:name="HTML Code" w:locked="0" w:semiHidden="1" w:unhideWhenUsed="1"/>
    <w:lsdException w:name="HTML Definition" w:locked="0" w:semiHidden="1" w:unhideWhenUsed="1"/>
    <w:lsdException w:name="HTML Keyboard" w:locked="0" w:semiHidden="1" w:unhideWhenUsed="1"/>
    <w:lsdException w:name="HTML Preformatted" w:locked="0" w:semiHidden="1" w:unhideWhenUsed="1"/>
    <w:lsdException w:name="HTML Sample" w:locked="0" w:semiHidden="1" w:unhideWhenUsed="1"/>
    <w:lsdException w:name="HTML Typewriter" w:locked="0" w:semiHidden="1" w:unhideWhenUsed="1"/>
    <w:lsdException w:name="HTML Variable" w:locked="0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/>
    <w:lsdException w:name="Table Theme" w:semiHidden="1" w:unhideWhenUsed="1"/>
    <w:lsdException w:name="Placeholder Text" w:locked="0" w:semiHidden="1"/>
    <w:lsdException w:name="No Spacing" w:locked="0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locked="0" w:uiPriority="29" w:qFormat="1"/>
    <w:lsdException w:name="Intense Quote" w:locked="0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0" w:uiPriority="19" w:qFormat="1"/>
    <w:lsdException w:name="Intense Emphasis" w:locked="0" w:uiPriority="21" w:qFormat="1"/>
    <w:lsdException w:name="Subtle Reference" w:locked="0" w:uiPriority="31" w:qFormat="1"/>
    <w:lsdException w:name="Intense Reference" w:locked="0" w:uiPriority="32" w:qFormat="1"/>
    <w:lsdException w:name="Book Title" w:locked="0" w:uiPriority="33" w:qFormat="1"/>
    <w:lsdException w:name="Bibliography" w:locked="0" w:semiHidden="1" w:uiPriority="37" w:unhideWhenUsed="1"/>
    <w:lsdException w:name="TOC Heading" w:locked="0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locked="0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locked="0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qFormat/>
    <w:rsid w:val="00A96FAC"/>
    <w:rPr>
      <w:sz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6F0FA9"/>
    <w:pPr>
      <w:keepNext/>
      <w:spacing w:before="360" w:after="120"/>
      <w:outlineLvl w:val="0"/>
    </w:pPr>
    <w:rPr>
      <w:rFonts w:ascii="Times New Roman Bold" w:hAnsi="Times New Roman Bold"/>
      <w:b/>
      <w:smallCaps/>
      <w:sz w:val="36"/>
    </w:rPr>
  </w:style>
  <w:style w:type="paragraph" w:styleId="Heading2">
    <w:name w:val="heading 2"/>
    <w:basedOn w:val="Normal"/>
    <w:next w:val="Normal"/>
    <w:link w:val="Heading2Char"/>
    <w:uiPriority w:val="9"/>
    <w:qFormat/>
    <w:rsid w:val="007B3865"/>
    <w:pPr>
      <w:keepNext/>
      <w:pageBreakBefore/>
      <w:ind w:left="432" w:hanging="432"/>
      <w:outlineLvl w:val="1"/>
    </w:pPr>
    <w:rPr>
      <w:b/>
      <w:smallCaps/>
      <w:sz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3A68DC"/>
    <w:pPr>
      <w:keepNext/>
      <w:tabs>
        <w:tab w:val="left" w:pos="-720"/>
      </w:tabs>
      <w:suppressAutoHyphens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uiPriority w:val="9"/>
    <w:qFormat/>
    <w:rsid w:val="00AC4F0E"/>
    <w:pPr>
      <w:keepNext/>
      <w:tabs>
        <w:tab w:val="left" w:pos="-720"/>
      </w:tabs>
      <w:suppressAutoHyphens/>
      <w:outlineLvl w:val="3"/>
    </w:pPr>
    <w:rPr>
      <w:rFonts w:ascii="Arial" w:hAnsi="Arial"/>
      <w:b/>
      <w:i/>
      <w:spacing w:val="-2"/>
      <w:sz w:val="20"/>
    </w:rPr>
  </w:style>
  <w:style w:type="paragraph" w:styleId="Heading5">
    <w:name w:val="heading 5"/>
    <w:basedOn w:val="Normal"/>
    <w:next w:val="Normal"/>
    <w:link w:val="Heading5Char"/>
    <w:uiPriority w:val="9"/>
    <w:qFormat/>
    <w:rsid w:val="00A455EE"/>
    <w:pPr>
      <w:keepNext/>
      <w:tabs>
        <w:tab w:val="left" w:pos="-720"/>
      </w:tabs>
      <w:suppressAutoHyphens/>
      <w:outlineLvl w:val="4"/>
    </w:pPr>
    <w:rPr>
      <w:b/>
      <w:spacing w:val="-2"/>
      <w:sz w:val="32"/>
    </w:rPr>
  </w:style>
  <w:style w:type="paragraph" w:styleId="Heading6">
    <w:name w:val="heading 6"/>
    <w:basedOn w:val="Normal"/>
    <w:next w:val="Normal"/>
    <w:link w:val="Heading6Char"/>
    <w:uiPriority w:val="9"/>
    <w:qFormat/>
    <w:rsid w:val="00A455EE"/>
    <w:pPr>
      <w:keepNext/>
      <w:outlineLvl w:val="5"/>
    </w:pPr>
    <w:rPr>
      <w:b/>
      <w:bCs/>
      <w:u w:val="single"/>
    </w:rPr>
  </w:style>
  <w:style w:type="paragraph" w:styleId="Heading7">
    <w:name w:val="heading 7"/>
    <w:basedOn w:val="Normal"/>
    <w:next w:val="Normal"/>
    <w:link w:val="Heading7Char"/>
    <w:uiPriority w:val="9"/>
    <w:qFormat/>
    <w:rsid w:val="00A455EE"/>
    <w:pPr>
      <w:keepNext/>
      <w:tabs>
        <w:tab w:val="left" w:pos="-720"/>
      </w:tabs>
      <w:suppressAutoHyphens/>
      <w:ind w:left="270"/>
      <w:outlineLvl w:val="6"/>
    </w:pPr>
    <w:rPr>
      <w:b/>
      <w:spacing w:val="-2"/>
    </w:rPr>
  </w:style>
  <w:style w:type="paragraph" w:styleId="Heading8">
    <w:name w:val="heading 8"/>
    <w:basedOn w:val="Normal"/>
    <w:next w:val="Normal"/>
    <w:qFormat/>
    <w:rsid w:val="00A455EE"/>
    <w:pPr>
      <w:keepNext/>
      <w:jc w:val="center"/>
      <w:outlineLvl w:val="7"/>
    </w:pPr>
    <w:rPr>
      <w:b/>
      <w:color w:val="999999"/>
    </w:rPr>
  </w:style>
  <w:style w:type="paragraph" w:styleId="Heading9">
    <w:name w:val="heading 9"/>
    <w:basedOn w:val="Normal"/>
    <w:next w:val="Normal"/>
    <w:qFormat/>
    <w:rsid w:val="00A455EE"/>
    <w:pPr>
      <w:keepNext/>
      <w:jc w:val="center"/>
      <w:outlineLvl w:val="8"/>
    </w:pPr>
    <w:rPr>
      <w:b/>
      <w:color w:val="FF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AHeading">
    <w:name w:val="toa heading"/>
    <w:basedOn w:val="Normal"/>
    <w:next w:val="Normal"/>
    <w:semiHidden/>
    <w:rsid w:val="00A455EE"/>
    <w:pPr>
      <w:tabs>
        <w:tab w:val="left" w:pos="9000"/>
        <w:tab w:val="right" w:pos="9360"/>
      </w:tabs>
      <w:suppressAutoHyphens/>
    </w:pPr>
    <w:rPr>
      <w:rFonts w:ascii="Courier" w:hAnsi="Courier"/>
      <w:sz w:val="23"/>
    </w:rPr>
  </w:style>
  <w:style w:type="paragraph" w:styleId="BodyText2">
    <w:name w:val="Body Text 2"/>
    <w:basedOn w:val="Normal"/>
    <w:link w:val="BodyText2Char"/>
    <w:uiPriority w:val="99"/>
    <w:rsid w:val="00A455EE"/>
    <w:pPr>
      <w:tabs>
        <w:tab w:val="left" w:pos="-720"/>
      </w:tabs>
      <w:suppressAutoHyphens/>
      <w:jc w:val="both"/>
    </w:pPr>
    <w:rPr>
      <w:spacing w:val="-2"/>
    </w:rPr>
  </w:style>
  <w:style w:type="paragraph" w:styleId="BodyText">
    <w:name w:val="Body Text"/>
    <w:basedOn w:val="Normal"/>
    <w:link w:val="BodyTextChar"/>
    <w:uiPriority w:val="99"/>
    <w:semiHidden/>
    <w:rsid w:val="00A455EE"/>
    <w:pPr>
      <w:tabs>
        <w:tab w:val="left" w:pos="-720"/>
      </w:tabs>
      <w:suppressAutoHyphens/>
    </w:pPr>
    <w:rPr>
      <w:rFonts w:ascii="Arial" w:hAnsi="Arial"/>
      <w:spacing w:val="-2"/>
      <w:sz w:val="22"/>
    </w:rPr>
  </w:style>
  <w:style w:type="paragraph" w:styleId="BodyText3">
    <w:name w:val="Body Text 3"/>
    <w:basedOn w:val="Normal"/>
    <w:link w:val="BodyText3Char"/>
    <w:uiPriority w:val="99"/>
    <w:rsid w:val="00A455EE"/>
    <w:pPr>
      <w:tabs>
        <w:tab w:val="left" w:pos="-720"/>
      </w:tabs>
      <w:suppressAutoHyphens/>
    </w:pPr>
    <w:rPr>
      <w:rFonts w:ascii="Arial" w:hAnsi="Arial"/>
      <w:b/>
      <w:spacing w:val="-2"/>
      <w:sz w:val="22"/>
    </w:rPr>
  </w:style>
  <w:style w:type="paragraph" w:styleId="Footer">
    <w:name w:val="footer"/>
    <w:basedOn w:val="Normal"/>
    <w:link w:val="FooterChar"/>
    <w:uiPriority w:val="99"/>
    <w:rsid w:val="002D7969"/>
    <w:pPr>
      <w:tabs>
        <w:tab w:val="center" w:pos="4320"/>
        <w:tab w:val="right" w:pos="8640"/>
      </w:tabs>
    </w:pPr>
    <w:rPr>
      <w:i/>
      <w:sz w:val="18"/>
    </w:rPr>
  </w:style>
  <w:style w:type="character" w:styleId="PageNumber">
    <w:name w:val="page number"/>
    <w:basedOn w:val="DefaultParagraphFont"/>
    <w:semiHidden/>
    <w:rsid w:val="00A455EE"/>
  </w:style>
  <w:style w:type="paragraph" w:styleId="Header">
    <w:name w:val="header"/>
    <w:basedOn w:val="Normal"/>
    <w:link w:val="HeaderChar"/>
    <w:uiPriority w:val="99"/>
    <w:semiHidden/>
    <w:rsid w:val="00CE649A"/>
    <w:pPr>
      <w:pBdr>
        <w:bottom w:val="single" w:sz="4" w:space="1" w:color="auto"/>
      </w:pBdr>
      <w:tabs>
        <w:tab w:val="center" w:pos="4320"/>
        <w:tab w:val="right" w:pos="8640"/>
      </w:tabs>
    </w:pPr>
    <w:rPr>
      <w:i/>
      <w:sz w:val="18"/>
    </w:rPr>
  </w:style>
  <w:style w:type="paragraph" w:customStyle="1" w:styleId="font5">
    <w:name w:val="font5"/>
    <w:basedOn w:val="Normal"/>
    <w:locked/>
    <w:rsid w:val="00A455EE"/>
    <w:pPr>
      <w:spacing w:before="100" w:beforeAutospacing="1" w:after="100" w:afterAutospacing="1"/>
    </w:pPr>
    <w:rPr>
      <w:rFonts w:ascii="Arial" w:hAnsi="Arial" w:cs="Arial"/>
      <w:sz w:val="20"/>
    </w:rPr>
  </w:style>
  <w:style w:type="paragraph" w:customStyle="1" w:styleId="xl24">
    <w:name w:val="xl24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5">
    <w:name w:val="xl25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6">
    <w:name w:val="xl26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7">
    <w:name w:val="xl27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8">
    <w:name w:val="xl28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29">
    <w:name w:val="xl29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0">
    <w:name w:val="xl30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1">
    <w:name w:val="xl31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9">
    <w:name w:val="xl39"/>
    <w:basedOn w:val="Normal"/>
    <w:locked/>
    <w:rsid w:val="00A455E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40">
    <w:name w:val="xl40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character" w:styleId="Hyperlink">
    <w:name w:val="Hyperlink"/>
    <w:basedOn w:val="DefaultParagraphFont"/>
    <w:uiPriority w:val="99"/>
    <w:rsid w:val="00A455EE"/>
    <w:rPr>
      <w:color w:val="0000FF"/>
      <w:u w:val="single"/>
    </w:rPr>
  </w:style>
  <w:style w:type="paragraph" w:styleId="BodyTextIndent">
    <w:name w:val="Body Text Indent"/>
    <w:basedOn w:val="Normal"/>
    <w:link w:val="BodyTextIndentChar"/>
    <w:semiHidden/>
    <w:rsid w:val="00A455EE"/>
    <w:pPr>
      <w:tabs>
        <w:tab w:val="left" w:pos="-720"/>
      </w:tabs>
      <w:suppressAutoHyphens/>
      <w:ind w:left="720" w:hanging="720"/>
    </w:pPr>
    <w:rPr>
      <w:color w:val="FF0000"/>
    </w:rPr>
  </w:style>
  <w:style w:type="character" w:styleId="FollowedHyperlink">
    <w:name w:val="FollowedHyperlink"/>
    <w:basedOn w:val="DefaultParagraphFont"/>
    <w:uiPriority w:val="99"/>
    <w:semiHidden/>
    <w:rsid w:val="00A455EE"/>
    <w:rPr>
      <w:color w:val="800080"/>
      <w:u w:val="single"/>
    </w:rPr>
  </w:style>
  <w:style w:type="paragraph" w:styleId="BodyTextIndent2">
    <w:name w:val="Body Text Indent 2"/>
    <w:basedOn w:val="Normal"/>
    <w:semiHidden/>
    <w:rsid w:val="00A455EE"/>
    <w:pPr>
      <w:tabs>
        <w:tab w:val="left" w:pos="-720"/>
      </w:tabs>
      <w:suppressAutoHyphens/>
      <w:ind w:left="720" w:hanging="720"/>
    </w:pPr>
    <w:rPr>
      <w:rFonts w:ascii="NewCenturySchlbk" w:hAnsi="NewCenturySchlbk"/>
    </w:rPr>
  </w:style>
  <w:style w:type="paragraph" w:styleId="BlockText">
    <w:name w:val="Block Text"/>
    <w:basedOn w:val="Normal"/>
    <w:semiHidden/>
    <w:rsid w:val="00A455EE"/>
    <w:pPr>
      <w:ind w:left="1080" w:right="1152" w:hanging="1080"/>
    </w:pPr>
  </w:style>
  <w:style w:type="paragraph" w:styleId="TOC1">
    <w:name w:val="toc 1"/>
    <w:basedOn w:val="Normal"/>
    <w:next w:val="Normal"/>
    <w:autoRedefine/>
    <w:uiPriority w:val="39"/>
    <w:qFormat/>
    <w:rsid w:val="00A507C1"/>
    <w:pPr>
      <w:tabs>
        <w:tab w:val="right" w:leader="dot" w:pos="9360"/>
      </w:tabs>
      <w:ind w:left="720" w:hanging="720"/>
    </w:pPr>
    <w:rPr>
      <w:szCs w:val="24"/>
    </w:rPr>
  </w:style>
  <w:style w:type="paragraph" w:styleId="TOC2">
    <w:name w:val="toc 2"/>
    <w:basedOn w:val="Normal"/>
    <w:next w:val="Normal"/>
    <w:autoRedefine/>
    <w:uiPriority w:val="39"/>
    <w:qFormat/>
    <w:rsid w:val="001F3ADD"/>
    <w:pPr>
      <w:ind w:left="1440"/>
    </w:pPr>
  </w:style>
  <w:style w:type="paragraph" w:styleId="TOC3">
    <w:name w:val="toc 3"/>
    <w:basedOn w:val="Normal"/>
    <w:next w:val="Normal"/>
    <w:autoRedefine/>
    <w:uiPriority w:val="39"/>
    <w:qFormat/>
    <w:rsid w:val="001F3ADD"/>
    <w:pPr>
      <w:ind w:left="1800"/>
    </w:pPr>
  </w:style>
  <w:style w:type="paragraph" w:styleId="TOC4">
    <w:name w:val="toc 4"/>
    <w:basedOn w:val="Normal"/>
    <w:next w:val="Normal"/>
    <w:autoRedefine/>
    <w:semiHidden/>
    <w:rsid w:val="00A455EE"/>
    <w:pPr>
      <w:ind w:left="720"/>
    </w:pPr>
  </w:style>
  <w:style w:type="paragraph" w:styleId="TOC5">
    <w:name w:val="toc 5"/>
    <w:basedOn w:val="Normal"/>
    <w:next w:val="Normal"/>
    <w:autoRedefine/>
    <w:semiHidden/>
    <w:rsid w:val="00A455EE"/>
    <w:pPr>
      <w:ind w:left="960"/>
    </w:pPr>
  </w:style>
  <w:style w:type="paragraph" w:styleId="TOC6">
    <w:name w:val="toc 6"/>
    <w:basedOn w:val="Normal"/>
    <w:next w:val="Normal"/>
    <w:autoRedefine/>
    <w:semiHidden/>
    <w:rsid w:val="00A455EE"/>
    <w:pPr>
      <w:ind w:left="1200"/>
    </w:pPr>
  </w:style>
  <w:style w:type="paragraph" w:styleId="TOC7">
    <w:name w:val="toc 7"/>
    <w:basedOn w:val="Normal"/>
    <w:next w:val="Normal"/>
    <w:autoRedefine/>
    <w:semiHidden/>
    <w:rsid w:val="00A455EE"/>
    <w:pPr>
      <w:ind w:left="1440"/>
    </w:pPr>
  </w:style>
  <w:style w:type="paragraph" w:styleId="TOC8">
    <w:name w:val="toc 8"/>
    <w:basedOn w:val="Normal"/>
    <w:next w:val="Normal"/>
    <w:autoRedefine/>
    <w:semiHidden/>
    <w:rsid w:val="00A455EE"/>
    <w:pPr>
      <w:ind w:left="1680"/>
    </w:pPr>
  </w:style>
  <w:style w:type="paragraph" w:styleId="TOC9">
    <w:name w:val="toc 9"/>
    <w:basedOn w:val="Normal"/>
    <w:next w:val="Normal"/>
    <w:autoRedefine/>
    <w:semiHidden/>
    <w:rsid w:val="00A455EE"/>
    <w:pPr>
      <w:ind w:left="1920"/>
    </w:pPr>
  </w:style>
  <w:style w:type="paragraph" w:styleId="BodyTextIndent3">
    <w:name w:val="Body Text Indent 3"/>
    <w:basedOn w:val="Normal"/>
    <w:link w:val="BodyTextIndent3Char"/>
    <w:uiPriority w:val="99"/>
    <w:rsid w:val="00A455EE"/>
    <w:pPr>
      <w:tabs>
        <w:tab w:val="right" w:pos="1080"/>
        <w:tab w:val="left" w:pos="1260"/>
        <w:tab w:val="right" w:leader="dot" w:pos="9360"/>
      </w:tabs>
      <w:spacing w:after="240"/>
      <w:ind w:left="1267" w:hanging="1267"/>
    </w:pPr>
    <w:rPr>
      <w:rFonts w:ascii="Palatino" w:hAnsi="Palatino"/>
    </w:rPr>
  </w:style>
  <w:style w:type="character" w:styleId="CommentReference">
    <w:name w:val="annotation reference"/>
    <w:basedOn w:val="DefaultParagraphFont"/>
    <w:uiPriority w:val="99"/>
    <w:semiHidden/>
    <w:rsid w:val="00A455E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A455EE"/>
    <w:rPr>
      <w:sz w:val="20"/>
    </w:rPr>
  </w:style>
  <w:style w:type="paragraph" w:styleId="BalloonText">
    <w:name w:val="Balloon Text"/>
    <w:basedOn w:val="Normal"/>
    <w:uiPriority w:val="99"/>
    <w:semiHidden/>
    <w:unhideWhenUsed/>
    <w:rsid w:val="00A455E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uiPriority w:val="99"/>
    <w:semiHidden/>
    <w:locked/>
    <w:rsid w:val="00A455EE"/>
    <w:rPr>
      <w:rFonts w:ascii="Tahoma" w:hAnsi="Tahoma" w:cs="Tahoma"/>
      <w:sz w:val="16"/>
      <w:szCs w:val="16"/>
    </w:rPr>
  </w:style>
  <w:style w:type="paragraph" w:customStyle="1" w:styleId="Bullet">
    <w:name w:val="Bullet"/>
    <w:basedOn w:val="BodyText"/>
    <w:next w:val="BodyText"/>
    <w:locked/>
    <w:rsid w:val="00A455EE"/>
    <w:pPr>
      <w:tabs>
        <w:tab w:val="clear" w:pos="-720"/>
      </w:tabs>
      <w:suppressAutoHyphens w:val="0"/>
      <w:spacing w:line="360" w:lineRule="auto"/>
      <w:ind w:left="1080"/>
    </w:pPr>
    <w:rPr>
      <w:rFonts w:ascii="Palatino" w:hAnsi="Palatino" w:cs="Arial"/>
      <w:spacing w:val="0"/>
      <w:sz w:val="24"/>
    </w:rPr>
  </w:style>
  <w:style w:type="paragraph" w:customStyle="1" w:styleId="TableBody">
    <w:name w:val="Table Body"/>
    <w:basedOn w:val="Normal"/>
    <w:link w:val="TableBodyChar"/>
    <w:rsid w:val="0060484B"/>
    <w:pPr>
      <w:spacing w:before="80" w:after="80"/>
    </w:pPr>
    <w:rPr>
      <w:sz w:val="20"/>
    </w:rPr>
  </w:style>
  <w:style w:type="paragraph" w:customStyle="1" w:styleId="TableHead">
    <w:name w:val="Table Head"/>
    <w:basedOn w:val="Normal"/>
    <w:next w:val="Normal"/>
    <w:rsid w:val="003414DB"/>
    <w:pPr>
      <w:keepNext/>
      <w:spacing w:before="80" w:after="80"/>
      <w:jc w:val="center"/>
    </w:pPr>
    <w:rPr>
      <w:rFonts w:ascii="Times New Roman Bold" w:hAnsi="Times New Roman Bold"/>
      <w:b/>
      <w:sz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1E14"/>
    <w:rPr>
      <w:b/>
      <w:bCs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C1E14"/>
    <w:rPr>
      <w:rFonts w:ascii="Helvetica" w:hAnsi="Helvetica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DC1E14"/>
    <w:rPr>
      <w:rFonts w:ascii="Helvetica" w:hAnsi="Helvetica"/>
    </w:rPr>
  </w:style>
  <w:style w:type="paragraph" w:styleId="ListParagraph">
    <w:name w:val="List Paragraph"/>
    <w:basedOn w:val="Normal"/>
    <w:uiPriority w:val="34"/>
    <w:qFormat/>
    <w:rsid w:val="00E64971"/>
    <w:pPr>
      <w:ind w:left="720"/>
      <w:contextualSpacing/>
    </w:pPr>
    <w:rPr>
      <w:bCs/>
    </w:rPr>
  </w:style>
  <w:style w:type="paragraph" w:customStyle="1" w:styleId="Default">
    <w:name w:val="Default"/>
    <w:locked/>
    <w:rsid w:val="00577DAD"/>
    <w:pPr>
      <w:autoSpaceDE w:val="0"/>
      <w:autoSpaceDN w:val="0"/>
      <w:adjustRightInd w:val="0"/>
    </w:pPr>
    <w:rPr>
      <w:rFonts w:eastAsiaTheme="minorHAnsi"/>
      <w:color w:val="000000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2D7969"/>
    <w:rPr>
      <w:i/>
      <w:sz w:val="18"/>
    </w:rPr>
  </w:style>
  <w:style w:type="character" w:styleId="PlaceholderText">
    <w:name w:val="Placeholder Text"/>
    <w:basedOn w:val="DefaultParagraphFont"/>
    <w:uiPriority w:val="99"/>
    <w:semiHidden/>
    <w:rsid w:val="00EA7BFE"/>
    <w:rPr>
      <w:color w:val="808080"/>
    </w:rPr>
  </w:style>
  <w:style w:type="paragraph" w:customStyle="1" w:styleId="HeaderRight">
    <w:name w:val="Header Right"/>
    <w:basedOn w:val="Header"/>
    <w:qFormat/>
    <w:locked/>
    <w:rsid w:val="00CE649A"/>
    <w:pPr>
      <w:jc w:val="right"/>
    </w:pPr>
    <w:rPr>
      <w:noProof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A7BFE"/>
    <w:rPr>
      <w:rFonts w:ascii="Arial" w:hAnsi="Arial"/>
      <w:spacing w:val="-2"/>
      <w:sz w:val="22"/>
    </w:rPr>
  </w:style>
  <w:style w:type="character" w:customStyle="1" w:styleId="BodyTextIndentChar">
    <w:name w:val="Body Text Indent Char"/>
    <w:basedOn w:val="DefaultParagraphFont"/>
    <w:link w:val="BodyTextIndent"/>
    <w:semiHidden/>
    <w:rsid w:val="00EA7BFE"/>
    <w:rPr>
      <w:rFonts w:ascii="Helvetica" w:hAnsi="Helvetica"/>
      <w:color w:val="FF0000"/>
      <w:sz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DD5AA3"/>
    <w:pPr>
      <w:keepLines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smallCaps w:val="0"/>
      <w:color w:val="365F91" w:themeColor="accent1" w:themeShade="BF"/>
      <w:sz w:val="32"/>
      <w:szCs w:val="32"/>
    </w:rPr>
  </w:style>
  <w:style w:type="paragraph" w:styleId="Caption">
    <w:name w:val="caption"/>
    <w:basedOn w:val="Normal"/>
    <w:next w:val="Normal"/>
    <w:uiPriority w:val="35"/>
    <w:unhideWhenUsed/>
    <w:qFormat/>
    <w:rsid w:val="002E6D7D"/>
    <w:pPr>
      <w:keepNext/>
    </w:pPr>
    <w:rPr>
      <w:iCs/>
      <w:szCs w:val="18"/>
    </w:rPr>
  </w:style>
  <w:style w:type="paragraph" w:styleId="TableofFigures">
    <w:name w:val="table of figures"/>
    <w:basedOn w:val="TOC1"/>
    <w:next w:val="Normal"/>
    <w:uiPriority w:val="99"/>
    <w:unhideWhenUsed/>
    <w:rsid w:val="00DD5AA3"/>
  </w:style>
  <w:style w:type="table" w:styleId="TableGrid">
    <w:name w:val="Table Grid"/>
    <w:aliases w:val="SJRWMD Table"/>
    <w:basedOn w:val="TableNormal"/>
    <w:uiPriority w:val="99"/>
    <w:locked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GridTable1Light-Accent1">
    <w:name w:val="Grid Table 1 Light Accent 1"/>
    <w:basedOn w:val="TableNormal"/>
    <w:uiPriority w:val="46"/>
    <w:locked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Heading1Char">
    <w:name w:val="Heading 1 Char"/>
    <w:basedOn w:val="DefaultParagraphFont"/>
    <w:link w:val="Heading1"/>
    <w:uiPriority w:val="9"/>
    <w:rsid w:val="006F0FA9"/>
    <w:rPr>
      <w:rFonts w:ascii="Times New Roman Bold" w:hAnsi="Times New Roman Bold"/>
      <w:b/>
      <w:smallCaps/>
      <w:sz w:val="36"/>
    </w:rPr>
  </w:style>
  <w:style w:type="character" w:customStyle="1" w:styleId="Heading2Char">
    <w:name w:val="Heading 2 Char"/>
    <w:basedOn w:val="DefaultParagraphFont"/>
    <w:link w:val="Heading2"/>
    <w:uiPriority w:val="9"/>
    <w:rsid w:val="007B3865"/>
    <w:rPr>
      <w:b/>
      <w:smallCaps/>
      <w:sz w:val="28"/>
    </w:rPr>
  </w:style>
  <w:style w:type="character" w:customStyle="1" w:styleId="Heading3Char">
    <w:name w:val="Heading 3 Char"/>
    <w:basedOn w:val="DefaultParagraphFont"/>
    <w:link w:val="Heading3"/>
    <w:uiPriority w:val="9"/>
    <w:rsid w:val="003509AB"/>
    <w:rPr>
      <w:b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AC4F0E"/>
    <w:rPr>
      <w:rFonts w:ascii="Arial" w:hAnsi="Arial"/>
      <w:b/>
      <w:i/>
      <w:spacing w:val="-2"/>
    </w:rPr>
  </w:style>
  <w:style w:type="character" w:customStyle="1" w:styleId="Heading5Char">
    <w:name w:val="Heading 5 Char"/>
    <w:basedOn w:val="DefaultParagraphFont"/>
    <w:link w:val="Heading5"/>
    <w:uiPriority w:val="9"/>
    <w:rsid w:val="003509AB"/>
    <w:rPr>
      <w:b/>
      <w:spacing w:val="-2"/>
      <w:sz w:val="32"/>
    </w:rPr>
  </w:style>
  <w:style w:type="paragraph" w:styleId="Title">
    <w:name w:val="Title"/>
    <w:basedOn w:val="Normal"/>
    <w:next w:val="Normal"/>
    <w:link w:val="TitleChar"/>
    <w:qFormat/>
    <w:rsid w:val="003509AB"/>
    <w:pPr>
      <w:spacing w:after="300"/>
      <w:contextualSpacing/>
      <w:jc w:val="center"/>
    </w:pPr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509AB"/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paragraph" w:styleId="NoSpacing">
    <w:name w:val="No Spacing"/>
    <w:link w:val="NoSpacingChar"/>
    <w:uiPriority w:val="1"/>
    <w:qFormat/>
    <w:rsid w:val="00464A82"/>
    <w:rPr>
      <w:rFonts w:ascii="Arial" w:eastAsiaTheme="minorHAnsi" w:hAnsi="Arial" w:cstheme="minorBidi"/>
      <w:sz w:val="18"/>
      <w:szCs w:val="22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3509AB"/>
    <w:rPr>
      <w:i/>
      <w:sz w:val="18"/>
    </w:rPr>
  </w:style>
  <w:style w:type="paragraph" w:styleId="Bibliography">
    <w:name w:val="Bibliography"/>
    <w:basedOn w:val="Normal"/>
    <w:next w:val="Normal"/>
    <w:uiPriority w:val="37"/>
    <w:unhideWhenUsed/>
    <w:rsid w:val="003509AB"/>
    <w:pPr>
      <w:spacing w:line="480" w:lineRule="auto"/>
      <w:ind w:left="720" w:hanging="720"/>
    </w:pPr>
    <w:rPr>
      <w:rFonts w:ascii="Arial" w:eastAsiaTheme="minorHAnsi" w:hAnsi="Arial" w:cstheme="minorBidi"/>
      <w:sz w:val="26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464A82"/>
    <w:rPr>
      <w:rFonts w:ascii="Arial" w:eastAsiaTheme="minorHAnsi" w:hAnsi="Arial" w:cstheme="minorBidi"/>
      <w:sz w:val="18"/>
      <w:szCs w:val="22"/>
    </w:rPr>
  </w:style>
  <w:style w:type="paragraph" w:customStyle="1" w:styleId="Figure">
    <w:name w:val="Figure"/>
    <w:basedOn w:val="Normal"/>
    <w:next w:val="Caption"/>
    <w:uiPriority w:val="99"/>
    <w:qFormat/>
    <w:rsid w:val="00806657"/>
    <w:pPr>
      <w:keepNext/>
    </w:pPr>
    <w:rPr>
      <w:sz w:val="18"/>
      <w:szCs w:val="24"/>
      <w:lang w:eastAsia="ru-RU"/>
    </w:rPr>
  </w:style>
  <w:style w:type="character" w:customStyle="1" w:styleId="Heading6Char">
    <w:name w:val="Heading 6 Char"/>
    <w:basedOn w:val="DefaultParagraphFont"/>
    <w:link w:val="Heading6"/>
    <w:uiPriority w:val="9"/>
    <w:rsid w:val="003509AB"/>
    <w:rPr>
      <w:b/>
      <w:bCs/>
      <w:sz w:val="24"/>
      <w:u w:val="single"/>
    </w:rPr>
  </w:style>
  <w:style w:type="character" w:customStyle="1" w:styleId="BodyText2Char">
    <w:name w:val="Body Text 2 Char"/>
    <w:basedOn w:val="DefaultParagraphFont"/>
    <w:link w:val="BodyText2"/>
    <w:uiPriority w:val="99"/>
    <w:rsid w:val="003509AB"/>
    <w:rPr>
      <w:spacing w:val="-2"/>
      <w:sz w:val="24"/>
    </w:rPr>
  </w:style>
  <w:style w:type="character" w:customStyle="1" w:styleId="BodyText3Char">
    <w:name w:val="Body Text 3 Char"/>
    <w:basedOn w:val="DefaultParagraphFont"/>
    <w:link w:val="BodyText3"/>
    <w:uiPriority w:val="99"/>
    <w:rsid w:val="003509AB"/>
    <w:rPr>
      <w:rFonts w:ascii="Arial" w:hAnsi="Arial"/>
      <w:b/>
      <w:spacing w:val="-2"/>
      <w:sz w:val="22"/>
    </w:rPr>
  </w:style>
  <w:style w:type="paragraph" w:styleId="BodyTextFirstIndent">
    <w:name w:val="Body Text First Indent"/>
    <w:basedOn w:val="BodyText"/>
    <w:link w:val="BodyTextFirstIndentChar"/>
    <w:uiPriority w:val="99"/>
    <w:unhideWhenUsed/>
    <w:rsid w:val="003509AB"/>
    <w:pPr>
      <w:tabs>
        <w:tab w:val="clear" w:pos="-720"/>
      </w:tabs>
      <w:suppressAutoHyphens w:val="0"/>
      <w:spacing w:after="200" w:line="276" w:lineRule="auto"/>
      <w:ind w:firstLine="360"/>
    </w:pPr>
    <w:rPr>
      <w:rFonts w:eastAsiaTheme="minorHAnsi" w:cstheme="minorBidi"/>
      <w:spacing w:val="0"/>
      <w:sz w:val="26"/>
      <w:szCs w:val="22"/>
    </w:r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3509AB"/>
    <w:rPr>
      <w:rFonts w:ascii="Arial" w:eastAsiaTheme="minorHAnsi" w:hAnsi="Arial" w:cstheme="minorBidi"/>
      <w:spacing w:val="-2"/>
      <w:sz w:val="26"/>
      <w:szCs w:val="22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3509AB"/>
    <w:rPr>
      <w:rFonts w:ascii="Palatino" w:hAnsi="Palatino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rsid w:val="003509AB"/>
    <w:rPr>
      <w:b/>
      <w:spacing w:val="-2"/>
      <w:sz w:val="24"/>
    </w:rPr>
  </w:style>
  <w:style w:type="paragraph" w:styleId="NormalWeb">
    <w:name w:val="Normal (Web)"/>
    <w:basedOn w:val="Normal"/>
    <w:uiPriority w:val="99"/>
    <w:semiHidden/>
    <w:unhideWhenUsed/>
    <w:rsid w:val="008844F9"/>
    <w:pPr>
      <w:spacing w:before="100" w:beforeAutospacing="1" w:after="100" w:afterAutospacing="1"/>
    </w:pPr>
    <w:rPr>
      <w:rFonts w:eastAsiaTheme="minorEastAsia"/>
      <w:szCs w:val="24"/>
    </w:rPr>
  </w:style>
  <w:style w:type="paragraph" w:styleId="ListNumber">
    <w:name w:val="List Number"/>
    <w:basedOn w:val="Normal"/>
    <w:uiPriority w:val="99"/>
    <w:unhideWhenUsed/>
    <w:rsid w:val="00011405"/>
    <w:pPr>
      <w:numPr>
        <w:numId w:val="15"/>
      </w:numPr>
      <w:contextualSpacing/>
    </w:pPr>
  </w:style>
  <w:style w:type="paragraph" w:customStyle="1" w:styleId="Normal1">
    <w:name w:val="Normal1"/>
    <w:locked/>
    <w:rsid w:val="006F0FA9"/>
    <w:pPr>
      <w:widowControl w:val="0"/>
      <w:ind w:firstLine="720"/>
      <w:contextualSpacing/>
    </w:pPr>
    <w:rPr>
      <w:color w:val="000000"/>
      <w:sz w:val="24"/>
    </w:rPr>
  </w:style>
  <w:style w:type="paragraph" w:styleId="ListBullet">
    <w:name w:val="List Bullet"/>
    <w:basedOn w:val="Normal"/>
    <w:uiPriority w:val="99"/>
    <w:unhideWhenUsed/>
    <w:rsid w:val="006F0FA9"/>
    <w:pPr>
      <w:numPr>
        <w:numId w:val="10"/>
      </w:numPr>
      <w:contextualSpacing/>
    </w:pPr>
  </w:style>
  <w:style w:type="paragraph" w:styleId="ListBullet2">
    <w:name w:val="List Bullet 2"/>
    <w:basedOn w:val="Normal"/>
    <w:uiPriority w:val="99"/>
    <w:unhideWhenUsed/>
    <w:rsid w:val="00694B30"/>
    <w:pPr>
      <w:numPr>
        <w:numId w:val="11"/>
      </w:numPr>
      <w:contextualSpacing/>
    </w:pPr>
  </w:style>
  <w:style w:type="table" w:styleId="GridTable1Light">
    <w:name w:val="Grid Table 1 Light"/>
    <w:basedOn w:val="TableNormal"/>
    <w:uiPriority w:val="46"/>
    <w:rsid w:val="007C5E9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Footer-PageNumber">
    <w:name w:val="Footer - Page Number"/>
    <w:basedOn w:val="Footer"/>
    <w:qFormat/>
    <w:locked/>
    <w:rsid w:val="0072109B"/>
    <w:pPr>
      <w:pBdr>
        <w:top w:val="single" w:sz="6" w:space="1" w:color="auto"/>
      </w:pBdr>
      <w:tabs>
        <w:tab w:val="clear" w:pos="4320"/>
        <w:tab w:val="clear" w:pos="8640"/>
        <w:tab w:val="right" w:pos="9360"/>
      </w:tabs>
    </w:pPr>
  </w:style>
  <w:style w:type="paragraph" w:customStyle="1" w:styleId="msonormal0">
    <w:name w:val="msonormal"/>
    <w:basedOn w:val="Normal"/>
    <w:locked/>
    <w:rsid w:val="008C65A4"/>
    <w:pPr>
      <w:spacing w:before="100" w:beforeAutospacing="1" w:after="100" w:afterAutospacing="1"/>
    </w:pPr>
    <w:rPr>
      <w:szCs w:val="24"/>
    </w:rPr>
  </w:style>
  <w:style w:type="paragraph" w:customStyle="1" w:styleId="xl65">
    <w:name w:val="xl65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6">
    <w:name w:val="xl66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7">
    <w:name w:val="xl67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8">
    <w:name w:val="xl68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9">
    <w:name w:val="xl69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70">
    <w:name w:val="xl70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1">
    <w:name w:val="xl71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2">
    <w:name w:val="xl72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xl73">
    <w:name w:val="xl73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TableRowHeader">
    <w:name w:val="Table Row Header"/>
    <w:basedOn w:val="Normal"/>
    <w:qFormat/>
    <w:locked/>
    <w:rsid w:val="001B0DA3"/>
    <w:pPr>
      <w:keepNext/>
      <w:keepLines/>
      <w:spacing w:before="100" w:beforeAutospacing="1" w:after="100" w:afterAutospacing="1"/>
      <w:jc w:val="center"/>
    </w:pPr>
    <w:rPr>
      <w:rFonts w:ascii="Arial" w:eastAsiaTheme="majorEastAsia" w:hAnsi="Arial" w:cstheme="majorBidi"/>
      <w:sz w:val="22"/>
      <w:szCs w:val="24"/>
    </w:rPr>
  </w:style>
  <w:style w:type="paragraph" w:customStyle="1" w:styleId="TableCellNumber">
    <w:name w:val="Table Cell Number"/>
    <w:basedOn w:val="Normal"/>
    <w:qFormat/>
    <w:locked/>
    <w:rsid w:val="00E64971"/>
    <w:pPr>
      <w:keepNext/>
      <w:spacing w:before="100" w:beforeAutospacing="1" w:after="100" w:afterAutospacing="1"/>
      <w:jc w:val="right"/>
    </w:pPr>
    <w:rPr>
      <w:rFonts w:ascii="Arial" w:eastAsiaTheme="majorEastAsia" w:hAnsi="Arial"/>
      <w:sz w:val="20"/>
      <w:szCs w:val="24"/>
    </w:rPr>
  </w:style>
  <w:style w:type="paragraph" w:customStyle="1" w:styleId="TableCellGeneral">
    <w:name w:val="Table Cell General"/>
    <w:basedOn w:val="Normal"/>
    <w:qFormat/>
    <w:locked/>
    <w:rsid w:val="001B0DA3"/>
    <w:pPr>
      <w:keepNext/>
      <w:keepLines/>
      <w:spacing w:before="100" w:beforeAutospacing="1" w:after="100" w:afterAutospacing="1"/>
    </w:pPr>
    <w:rPr>
      <w:rFonts w:ascii="Arial" w:eastAsia="SimSun" w:hAnsi="Arial"/>
      <w:sz w:val="20"/>
      <w:szCs w:val="24"/>
    </w:rPr>
  </w:style>
  <w:style w:type="paragraph" w:customStyle="1" w:styleId="CaptionTable">
    <w:name w:val="Caption Table"/>
    <w:basedOn w:val="Caption"/>
    <w:next w:val="Normal"/>
    <w:qFormat/>
    <w:locked/>
    <w:rsid w:val="00E64971"/>
    <w:pPr>
      <w:spacing w:before="100" w:beforeAutospacing="1"/>
      <w:ind w:left="1080"/>
    </w:pPr>
    <w:rPr>
      <w:rFonts w:ascii="Arial" w:hAnsi="Arial"/>
      <w:bCs/>
      <w:iCs w:val="0"/>
      <w:sz w:val="22"/>
      <w:lang w:eastAsia="ru-RU"/>
    </w:rPr>
  </w:style>
  <w:style w:type="paragraph" w:customStyle="1" w:styleId="Caption-Table">
    <w:name w:val="Caption - Table"/>
    <w:basedOn w:val="Caption"/>
    <w:qFormat/>
    <w:rsid w:val="001B0DA3"/>
    <w:pPr>
      <w:spacing w:before="240"/>
    </w:pPr>
  </w:style>
  <w:style w:type="paragraph" w:customStyle="1" w:styleId="Caption-Figure">
    <w:name w:val="Caption - Figure"/>
    <w:basedOn w:val="Caption"/>
    <w:next w:val="Normal"/>
    <w:qFormat/>
    <w:rsid w:val="006A4125"/>
    <w:pPr>
      <w:keepNext w:val="0"/>
      <w:spacing w:after="240"/>
    </w:pPr>
  </w:style>
  <w:style w:type="paragraph" w:styleId="Revision">
    <w:name w:val="Revision"/>
    <w:hidden/>
    <w:uiPriority w:val="99"/>
    <w:semiHidden/>
    <w:rsid w:val="000C4812"/>
    <w:rPr>
      <w:sz w:val="24"/>
    </w:rPr>
  </w:style>
  <w:style w:type="paragraph" w:customStyle="1" w:styleId="EndNoteBibliographyTitle">
    <w:name w:val="EndNote Bibliography Title"/>
    <w:basedOn w:val="Normal"/>
    <w:link w:val="EndNoteBibliographyTitleChar"/>
    <w:locked/>
    <w:rsid w:val="00190B42"/>
    <w:pPr>
      <w:jc w:val="center"/>
    </w:pPr>
    <w:rPr>
      <w:noProof/>
    </w:rPr>
  </w:style>
  <w:style w:type="character" w:customStyle="1" w:styleId="TableBodyChar">
    <w:name w:val="Table Body Char"/>
    <w:basedOn w:val="DefaultParagraphFont"/>
    <w:link w:val="TableBody"/>
    <w:rsid w:val="0060484B"/>
  </w:style>
  <w:style w:type="character" w:customStyle="1" w:styleId="EndNoteBibliographyTitleChar">
    <w:name w:val="EndNote Bibliography Title Char"/>
    <w:basedOn w:val="TableBodyChar"/>
    <w:link w:val="EndNoteBibliographyTitle"/>
    <w:rsid w:val="00190B42"/>
    <w:rPr>
      <w:noProof/>
      <w:sz w:val="24"/>
    </w:rPr>
  </w:style>
  <w:style w:type="paragraph" w:customStyle="1" w:styleId="EndNoteBibliography">
    <w:name w:val="EndNote Bibliography"/>
    <w:basedOn w:val="Normal"/>
    <w:link w:val="EndNoteBibliographyChar"/>
    <w:locked/>
    <w:rsid w:val="00570CFB"/>
    <w:rPr>
      <w:noProof/>
    </w:rPr>
  </w:style>
  <w:style w:type="character" w:customStyle="1" w:styleId="EndNoteBibliographyChar">
    <w:name w:val="EndNote Bibliography Char"/>
    <w:basedOn w:val="TableBodyChar"/>
    <w:link w:val="EndNoteBibliography"/>
    <w:rsid w:val="00190B42"/>
    <w:rPr>
      <w:noProof/>
      <w:sz w:val="24"/>
    </w:rPr>
  </w:style>
  <w:style w:type="table" w:customStyle="1" w:styleId="TableGrid0">
    <w:name w:val="TableGrid"/>
    <w:locked/>
    <w:rsid w:val="00F1493D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EndnoteReference">
    <w:name w:val="endnote reference"/>
    <w:basedOn w:val="DefaultParagraphFont"/>
    <w:uiPriority w:val="99"/>
    <w:unhideWhenUsed/>
    <w:rsid w:val="001C4B10"/>
    <w:rPr>
      <w:vertAlign w:val="superscript"/>
    </w:rPr>
  </w:style>
  <w:style w:type="paragraph" w:customStyle="1" w:styleId="TableBody-Right">
    <w:name w:val="Table Body - Right"/>
    <w:basedOn w:val="TableBody"/>
    <w:qFormat/>
    <w:rsid w:val="00B34723"/>
    <w:pPr>
      <w:ind w:right="57"/>
      <w:jc w:val="right"/>
    </w:pPr>
  </w:style>
  <w:style w:type="paragraph" w:styleId="FootnoteText">
    <w:name w:val="footnote text"/>
    <w:basedOn w:val="Normal"/>
    <w:link w:val="FootnoteTextChar"/>
    <w:uiPriority w:val="99"/>
    <w:unhideWhenUsed/>
    <w:rsid w:val="002401FC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401FC"/>
  </w:style>
  <w:style w:type="paragraph" w:styleId="PlainText">
    <w:name w:val="Plain Text"/>
    <w:basedOn w:val="Normal"/>
    <w:link w:val="PlainTextChar"/>
    <w:uiPriority w:val="99"/>
    <w:unhideWhenUsed/>
    <w:rsid w:val="004B0631"/>
    <w:rPr>
      <w:rFonts w:ascii="Consolas" w:eastAsiaTheme="minorHAnsi" w:hAnsi="Consolas" w:cstheme="minorBidi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4B0631"/>
    <w:rPr>
      <w:rFonts w:ascii="Consolas" w:eastAsiaTheme="minorHAnsi" w:hAnsi="Consolas" w:cstheme="minorBidi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127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8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0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14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6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4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9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2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8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8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1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9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92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0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9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77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4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1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15" Type="http://schemas.openxmlformats.org/officeDocument/2006/relationships/image" Target="media/image2.png"/><Relationship Id="rId16" Type="http://schemas.openxmlformats.org/officeDocument/2006/relationships/image" Target="media/image3.png"/><Relationship Id="rId17" Type="http://schemas.openxmlformats.org/officeDocument/2006/relationships/image" Target="media/image4.png"/><Relationship Id="rId18" Type="http://schemas.openxmlformats.org/officeDocument/2006/relationships/image" Target="media/image5.png"/><Relationship Id="rId19" Type="http://schemas.openxmlformats.org/officeDocument/2006/relationships/image" Target="media/image6.png"/><Relationship Id="rId20" Type="http://schemas.openxmlformats.org/officeDocument/2006/relationships/image" Target="media/image7.png"/><Relationship Id="rId21" Type="http://schemas.openxmlformats.org/officeDocument/2006/relationships/image" Target="media/image8.png"/><Relationship Id="rId22" Type="http://schemas.openxmlformats.org/officeDocument/2006/relationships/image" Target="media/image9.png"/><Relationship Id="rId23" Type="http://schemas.openxmlformats.org/officeDocument/2006/relationships/image" Target="media/image10.png"/><Relationship Id="rId24" Type="http://schemas.openxmlformats.org/officeDocument/2006/relationships/image" Target="media/image11.png"/><Relationship Id="rId25" Type="http://schemas.openxmlformats.org/officeDocument/2006/relationships/image" Target="media/image12.png"/><Relationship Id="rId26" Type="http://schemas.openxmlformats.org/officeDocument/2006/relationships/image" Target="media/image13.png"/><Relationship Id="rId27" Type="http://schemas.openxmlformats.org/officeDocument/2006/relationships/image" Target="media/image14.png"/><Relationship Id="rId28" Type="http://schemas.openxmlformats.org/officeDocument/2006/relationships/image" Target="media/image15.png"/><Relationship Id="rId29" Type="http://schemas.openxmlformats.org/officeDocument/2006/relationships/image" Target="media/image16.png"/><Relationship Id="rId30" Type="http://schemas.openxmlformats.org/officeDocument/2006/relationships/image" Target="media/image17.png"/><Relationship Id="rId31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E47421-A611-4516-A25D-A15A00EAAB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Development and Calibration of Surface Water Models to Support the North Florida/Southeast Georgia (NFSEG v1.1) Groundwater Model</vt:lpstr>
    </vt:vector>
  </TitlesOfParts>
  <Company>SJRWMD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Development and Calibration of Surface Water Models to Support the North Florida/Southeast Georgia (NFSEG v1.1) Groundwater Model</dc:title>
  <dc:subject/>
  <dc:creator>SHALL</dc:creator>
  <cp:keywords/>
  <dc:description/>
  <cp:lastModifiedBy>Tim Cera</cp:lastModifiedBy>
  <cp:revision>5</cp:revision>
  <cp:lastPrinted>2016-08-19T19:44:00Z</cp:lastPrinted>
  <dcterms:created xsi:type="dcterms:W3CDTF">2018-03-26T05:00:00Z</dcterms:created>
  <dcterms:modified xsi:type="dcterms:W3CDTF">2018-03-26T22:48:00Z</dcterms:modified>
</cp:coreProperties>
</file>