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51B241" w14:textId="60D9666C" w:rsidR="00044491" w:rsidRPr="00941F23" w:rsidRDefault="00044491" w:rsidP="00B45BE4">
      <w:pPr>
        <w:rPr>
          <w:sz w:val="6"/>
          <w:szCs w:val="6"/>
        </w:rPr>
      </w:pPr>
      <w:bookmarkStart w:id="0" w:name="_GoBack"/>
      <w:bookmarkEnd w:id="0"/>
    </w:p>
    <w:p>
      <w:pPr>
        <w:pStyle w:val="Heading1"/>
      </w:pPr>
      <w:r>
        <w:t>Appendix for Model 03070105</w:t>
      </w:r>
    </w:p>
    <w:p>
      <w:r>
        <w:br w:type="page"/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70105_NLC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03070105-1: Land Cover from the National Land Cover Database.</w:t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and_cal03070105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03070105-2: Calibrated sub-watersheds.</w:t>
      </w:r>
    </w:p>
    <w:p>
      <w:r>
        <w:drawing>
          <wp:inline xmlns:a="http://schemas.openxmlformats.org/drawingml/2006/main" xmlns:pic="http://schemas.openxmlformats.org/drawingml/2006/picture">
            <wp:extent cx="4428000" cy="7380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70105_gant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000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03070105-3: Station period of record.  Blue color identifies gauges used for calibration.</w:t>
      </w:r>
    </w:p>
    <w:p>
      <w:pPr>
        <w:pStyle w:val="Heading2"/>
      </w:pPr>
      <w:r>
        <w:t>HSPF Reach 01, USGS Gauge 02215900</w:t>
      </w:r>
    </w:p>
    <w:p>
      <w:pPr>
        <w:pStyle w:val="Caption-Table"/>
      </w:pPr>
      <w:r>
        <w:t>Table 03070105-1: Comparison Statistics Between HSPF Reach 01 and USGS Gauge 02215900.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-5.66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117.93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-0.03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0.32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0.90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0.83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0.75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0.87</w:t>
            </w:r>
          </w:p>
        </w:tc>
      </w:tr>
    </w:tbl>
    <w:p>
      <w:pPr>
        <w:pStyle w:val="Caption-Table"/>
      </w:pPr>
      <w:r>
        <w:t>Table 03070105-2: Hydrologic Indices Between USGS Gauge 02215900 and HSPF Reach 01.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02215900</w:t>
            </w:r>
          </w:p>
        </w:tc>
        <w:tc>
          <w:tcPr>
            <w:tcW w:type="dxa" w:w="2340"/>
          </w:tcPr>
          <w:p>
            <w:r>
              <w:t>Simulated</w:t>
              <w:br/>
              <w:t>Reach 01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216.53</w:t>
            </w:r>
          </w:p>
        </w:tc>
        <w:tc>
          <w:tcPr>
            <w:tcW w:type="dxa" w:w="2340"/>
          </w:tcPr>
          <w:p>
            <w:r>
              <w:t xml:space="preserve">  210.53</w:t>
            </w:r>
          </w:p>
        </w:tc>
        <w:tc>
          <w:tcPr>
            <w:tcW w:type="dxa" w:w="2340"/>
          </w:tcPr>
          <w:p>
            <w:r>
              <w:t xml:space="preserve">   -2.77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 6.05</w:t>
            </w:r>
          </w:p>
        </w:tc>
        <w:tc>
          <w:tcPr>
            <w:tcW w:type="dxa" w:w="2340"/>
          </w:tcPr>
          <w:p>
            <w:r>
              <w:t xml:space="preserve">   48.01</w:t>
            </w:r>
          </w:p>
        </w:tc>
        <w:tc>
          <w:tcPr>
            <w:tcW w:type="dxa" w:w="2340"/>
          </w:tcPr>
          <w:p>
            <w:r>
              <w:t xml:space="preserve">  693.60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139.34</w:t>
            </w:r>
          </w:p>
        </w:tc>
        <w:tc>
          <w:tcPr>
            <w:tcW w:type="dxa" w:w="2340"/>
          </w:tcPr>
          <w:p>
            <w:r>
              <w:t xml:space="preserve">  136.60</w:t>
            </w:r>
          </w:p>
        </w:tc>
        <w:tc>
          <w:tcPr>
            <w:tcW w:type="dxa" w:w="2340"/>
          </w:tcPr>
          <w:p>
            <w:r>
              <w:t xml:space="preserve">   -1.97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194.49</w:t>
            </w:r>
          </w:p>
        </w:tc>
        <w:tc>
          <w:tcPr>
            <w:tcW w:type="dxa" w:w="2340"/>
          </w:tcPr>
          <w:p>
            <w:r>
              <w:t xml:space="preserve">  153.91</w:t>
            </w:r>
          </w:p>
        </w:tc>
        <w:tc>
          <w:tcPr>
            <w:tcW w:type="dxa" w:w="2340"/>
          </w:tcPr>
          <w:p>
            <w:r>
              <w:t xml:space="preserve">  -20.87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35.79</w:t>
            </w:r>
          </w:p>
        </w:tc>
        <w:tc>
          <w:tcPr>
            <w:tcW w:type="dxa" w:w="2340"/>
          </w:tcPr>
          <w:p>
            <w:r>
              <w:t xml:space="preserve">    4.38</w:t>
            </w:r>
          </w:p>
        </w:tc>
        <w:tc>
          <w:tcPr>
            <w:tcW w:type="dxa" w:w="2340"/>
          </w:tcPr>
          <w:p>
            <w:r>
              <w:t xml:space="preserve">  -87.75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121.38</w:t>
            </w:r>
          </w:p>
        </w:tc>
        <w:tc>
          <w:tcPr>
            <w:tcW w:type="dxa" w:w="2340"/>
          </w:tcPr>
          <w:p>
            <w:r>
              <w:t xml:space="preserve">   11.38</w:t>
            </w:r>
          </w:p>
        </w:tc>
        <w:tc>
          <w:tcPr>
            <w:tcW w:type="dxa" w:w="2340"/>
          </w:tcPr>
          <w:p>
            <w:r>
              <w:t xml:space="preserve">  -90.63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48.14</w:t>
            </w:r>
          </w:p>
        </w:tc>
        <w:tc>
          <w:tcPr>
            <w:tcW w:type="dxa" w:w="2340"/>
          </w:tcPr>
          <w:p>
            <w:r>
              <w:t xml:space="preserve">    6.10</w:t>
            </w:r>
          </w:p>
        </w:tc>
        <w:tc>
          <w:tcPr>
            <w:tcW w:type="dxa" w:w="2340"/>
          </w:tcPr>
          <w:p>
            <w:r>
              <w:t xml:space="preserve">  -87.33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31.32</w:t>
            </w:r>
          </w:p>
        </w:tc>
        <w:tc>
          <w:tcPr>
            <w:tcW w:type="dxa" w:w="2340"/>
          </w:tcPr>
          <w:p>
            <w:r>
              <w:t xml:space="preserve">    4.36</w:t>
            </w:r>
          </w:p>
        </w:tc>
        <w:tc>
          <w:tcPr>
            <w:tcW w:type="dxa" w:w="2340"/>
          </w:tcPr>
          <w:p>
            <w:r>
              <w:t xml:space="preserve">  -86.08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323.33</w:t>
            </w:r>
          </w:p>
        </w:tc>
        <w:tc>
          <w:tcPr>
            <w:tcW w:type="dxa" w:w="2340"/>
          </w:tcPr>
          <w:p>
            <w:r>
              <w:t xml:space="preserve">  295.23</w:t>
            </w:r>
          </w:p>
        </w:tc>
        <w:tc>
          <w:tcPr>
            <w:tcW w:type="dxa" w:w="2340"/>
          </w:tcPr>
          <w:p>
            <w:r>
              <w:t xml:space="preserve">   -8.69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456.50</w:t>
            </w:r>
          </w:p>
        </w:tc>
        <w:tc>
          <w:tcPr>
            <w:tcW w:type="dxa" w:w="2340"/>
          </w:tcPr>
          <w:p>
            <w:r>
              <w:t xml:space="preserve">  490.32</w:t>
            </w:r>
          </w:p>
        </w:tc>
        <w:tc>
          <w:tcPr>
            <w:tcW w:type="dxa" w:w="2340"/>
          </w:tcPr>
          <w:p>
            <w:r>
              <w:t xml:space="preserve">    7.41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383.11</w:t>
            </w:r>
          </w:p>
        </w:tc>
        <w:tc>
          <w:tcPr>
            <w:tcW w:type="dxa" w:w="2340"/>
          </w:tcPr>
          <w:p>
            <w:r>
              <w:t xml:space="preserve">  301.92</w:t>
            </w:r>
          </w:p>
        </w:tc>
        <w:tc>
          <w:tcPr>
            <w:tcW w:type="dxa" w:w="2340"/>
          </w:tcPr>
          <w:p>
            <w:r>
              <w:t xml:space="preserve">  -21.19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162.91</w:t>
            </w:r>
          </w:p>
        </w:tc>
        <w:tc>
          <w:tcPr>
            <w:tcW w:type="dxa" w:w="2340"/>
          </w:tcPr>
          <w:p>
            <w:r>
              <w:t xml:space="preserve">  141.26</w:t>
            </w:r>
          </w:p>
        </w:tc>
        <w:tc>
          <w:tcPr>
            <w:tcW w:type="dxa" w:w="2340"/>
          </w:tcPr>
          <w:p>
            <w:r>
              <w:t xml:space="preserve">  -13.29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98.24</w:t>
            </w:r>
          </w:p>
        </w:tc>
        <w:tc>
          <w:tcPr>
            <w:tcW w:type="dxa" w:w="2340"/>
          </w:tcPr>
          <w:p>
            <w:r>
              <w:t xml:space="preserve">   95.14</w:t>
            </w:r>
          </w:p>
        </w:tc>
        <w:tc>
          <w:tcPr>
            <w:tcW w:type="dxa" w:w="2340"/>
          </w:tcPr>
          <w:p>
            <w:r>
              <w:t xml:space="preserve">   -3.15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51.54</w:t>
            </w:r>
          </w:p>
        </w:tc>
        <w:tc>
          <w:tcPr>
            <w:tcW w:type="dxa" w:w="2340"/>
          </w:tcPr>
          <w:p>
            <w:r>
              <w:t xml:space="preserve">   96.41</w:t>
            </w:r>
          </w:p>
        </w:tc>
        <w:tc>
          <w:tcPr>
            <w:tcW w:type="dxa" w:w="2340"/>
          </w:tcPr>
          <w:p>
            <w:r>
              <w:t xml:space="preserve">   87.06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242.70</w:t>
            </w:r>
          </w:p>
        </w:tc>
        <w:tc>
          <w:tcPr>
            <w:tcW w:type="dxa" w:w="2340"/>
          </w:tcPr>
          <w:p>
            <w:r>
              <w:t xml:space="preserve">  218.60</w:t>
            </w:r>
          </w:p>
        </w:tc>
        <w:tc>
          <w:tcPr>
            <w:tcW w:type="dxa" w:w="2340"/>
          </w:tcPr>
          <w:p>
            <w:r>
              <w:t xml:space="preserve">   -9.93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165.89</w:t>
            </w:r>
          </w:p>
        </w:tc>
        <w:tc>
          <w:tcPr>
            <w:tcW w:type="dxa" w:w="2340"/>
          </w:tcPr>
          <w:p>
            <w:r>
              <w:t xml:space="preserve">  152.83</w:t>
            </w:r>
          </w:p>
        </w:tc>
        <w:tc>
          <w:tcPr>
            <w:tcW w:type="dxa" w:w="2340"/>
          </w:tcPr>
          <w:p>
            <w:r>
              <w:t xml:space="preserve">   -7.87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26.07</w:t>
            </w:r>
          </w:p>
        </w:tc>
        <w:tc>
          <w:tcPr>
            <w:tcW w:type="dxa" w:w="2340"/>
          </w:tcPr>
          <w:p>
            <w:r>
              <w:t xml:space="preserve">   57.28</w:t>
            </w:r>
          </w:p>
        </w:tc>
        <w:tc>
          <w:tcPr>
            <w:tcW w:type="dxa" w:w="2340"/>
          </w:tcPr>
          <w:p>
            <w:r>
              <w:t xml:space="preserve">  119.70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 4.09</w:t>
            </w:r>
          </w:p>
        </w:tc>
        <w:tc>
          <w:tcPr>
            <w:tcW w:type="dxa" w:w="2340"/>
          </w:tcPr>
          <w:p>
            <w:r>
              <w:t xml:space="preserve">   22.69</w:t>
            </w:r>
          </w:p>
        </w:tc>
        <w:tc>
          <w:tcPr>
            <w:tcW w:type="dxa" w:w="2340"/>
          </w:tcPr>
          <w:p>
            <w:r>
              <w:t xml:space="preserve">  455.01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47.21</w:t>
            </w:r>
          </w:p>
        </w:tc>
        <w:tc>
          <w:tcPr>
            <w:tcW w:type="dxa" w:w="2340"/>
          </w:tcPr>
          <w:p>
            <w:r>
              <w:t xml:space="preserve">   45.81</w:t>
            </w:r>
          </w:p>
        </w:tc>
        <w:tc>
          <w:tcPr>
            <w:tcW w:type="dxa" w:w="2340"/>
          </w:tcPr>
          <w:p>
            <w:r>
              <w:t xml:space="preserve">   -2.96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292.77</w:t>
            </w:r>
          </w:p>
        </w:tc>
        <w:tc>
          <w:tcPr>
            <w:tcW w:type="dxa" w:w="2340"/>
          </w:tcPr>
          <w:p>
            <w:r>
              <w:t xml:space="preserve">  279.18</w:t>
            </w:r>
          </w:p>
        </w:tc>
        <w:tc>
          <w:tcPr>
            <w:tcW w:type="dxa" w:w="2340"/>
          </w:tcPr>
          <w:p>
            <w:r>
              <w:t xml:space="preserve">   -4.64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176.08</w:t>
            </w:r>
          </w:p>
        </w:tc>
        <w:tc>
          <w:tcPr>
            <w:tcW w:type="dxa" w:w="2340"/>
          </w:tcPr>
          <w:p>
            <w:r>
              <w:t xml:space="preserve">  149.00</w:t>
            </w:r>
          </w:p>
        </w:tc>
        <w:tc>
          <w:tcPr>
            <w:tcW w:type="dxa" w:w="2340"/>
          </w:tcPr>
          <w:p>
            <w:r>
              <w:t xml:space="preserve">  -15.38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188.65</w:t>
            </w:r>
          </w:p>
        </w:tc>
        <w:tc>
          <w:tcPr>
            <w:tcW w:type="dxa" w:w="2340"/>
          </w:tcPr>
          <w:p>
            <w:r>
              <w:t xml:space="preserve">  156.51</w:t>
            </w:r>
          </w:p>
        </w:tc>
        <w:tc>
          <w:tcPr>
            <w:tcW w:type="dxa" w:w="2340"/>
          </w:tcPr>
          <w:p>
            <w:r>
              <w:t xml:space="preserve">  -17.04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227.95</w:t>
            </w:r>
          </w:p>
        </w:tc>
        <w:tc>
          <w:tcPr>
            <w:tcW w:type="dxa" w:w="2340"/>
          </w:tcPr>
          <w:p>
            <w:r>
              <w:t xml:space="preserve">  219.31</w:t>
            </w:r>
          </w:p>
        </w:tc>
        <w:tc>
          <w:tcPr>
            <w:tcW w:type="dxa" w:w="2340"/>
          </w:tcPr>
          <w:p>
            <w:r>
              <w:t xml:space="preserve">   -3.79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69.27</w:t>
            </w:r>
          </w:p>
        </w:tc>
        <w:tc>
          <w:tcPr>
            <w:tcW w:type="dxa" w:w="2340"/>
          </w:tcPr>
          <w:p>
            <w:r>
              <w:t xml:space="preserve">   97.47</w:t>
            </w:r>
          </w:p>
        </w:tc>
        <w:tc>
          <w:tcPr>
            <w:tcW w:type="dxa" w:w="2340"/>
          </w:tcPr>
          <w:p>
            <w:r>
              <w:t xml:space="preserve">   40.72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18.84</w:t>
            </w:r>
          </w:p>
        </w:tc>
        <w:tc>
          <w:tcPr>
            <w:tcW w:type="dxa" w:w="2340"/>
          </w:tcPr>
          <w:p>
            <w:r>
              <w:t xml:space="preserve">   39.43</w:t>
            </w:r>
          </w:p>
        </w:tc>
        <w:tc>
          <w:tcPr>
            <w:tcW w:type="dxa" w:w="2340"/>
          </w:tcPr>
          <w:p>
            <w:r>
              <w:t xml:space="preserve">  109.34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 7.64</w:t>
            </w:r>
          </w:p>
        </w:tc>
        <w:tc>
          <w:tcPr>
            <w:tcW w:type="dxa" w:w="2340"/>
          </w:tcPr>
          <w:p>
            <w:r>
              <w:t xml:space="preserve">   24.96</w:t>
            </w:r>
          </w:p>
        </w:tc>
        <w:tc>
          <w:tcPr>
            <w:tcW w:type="dxa" w:w="2340"/>
          </w:tcPr>
          <w:p>
            <w:r>
              <w:t xml:space="preserve">  226.51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86.08</w:t>
            </w:r>
          </w:p>
        </w:tc>
        <w:tc>
          <w:tcPr>
            <w:tcW w:type="dxa" w:w="2340"/>
          </w:tcPr>
          <w:p>
            <w:r>
              <w:t xml:space="preserve">   42.66</w:t>
            </w:r>
          </w:p>
        </w:tc>
        <w:tc>
          <w:tcPr>
            <w:tcW w:type="dxa" w:w="2340"/>
          </w:tcPr>
          <w:p>
            <w:r>
              <w:t xml:space="preserve">  -50.44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17.29</w:t>
            </w:r>
          </w:p>
        </w:tc>
        <w:tc>
          <w:tcPr>
            <w:tcW w:type="dxa" w:w="2340"/>
          </w:tcPr>
          <w:p>
            <w:r>
              <w:t xml:space="preserve">   45.03</w:t>
            </w:r>
          </w:p>
        </w:tc>
        <w:tc>
          <w:tcPr>
            <w:tcW w:type="dxa" w:w="2340"/>
          </w:tcPr>
          <w:p>
            <w:r>
              <w:t xml:space="preserve">  160.47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 2.81</w:t>
            </w:r>
          </w:p>
        </w:tc>
        <w:tc>
          <w:tcPr>
            <w:tcW w:type="dxa" w:w="2340"/>
          </w:tcPr>
          <w:p>
            <w:r>
              <w:t xml:space="preserve">   37.90</w:t>
            </w:r>
          </w:p>
        </w:tc>
        <w:tc>
          <w:tcPr>
            <w:tcW w:type="dxa" w:w="2340"/>
          </w:tcPr>
          <w:p>
            <w:r>
              <w:t xml:space="preserve"> 1248.71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 0.81</w:t>
            </w:r>
          </w:p>
        </w:tc>
        <w:tc>
          <w:tcPr>
            <w:tcW w:type="dxa" w:w="2340"/>
          </w:tcPr>
          <w:p>
            <w:r>
              <w:t xml:space="preserve">   11.72</w:t>
            </w:r>
          </w:p>
        </w:tc>
        <w:tc>
          <w:tcPr>
            <w:tcW w:type="dxa" w:w="2340"/>
          </w:tcPr>
          <w:p>
            <w:r>
              <w:t xml:space="preserve"> 1347.50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13.32</w:t>
            </w:r>
          </w:p>
        </w:tc>
        <w:tc>
          <w:tcPr>
            <w:tcW w:type="dxa" w:w="2340"/>
          </w:tcPr>
          <w:p>
            <w:r>
              <w:t xml:space="preserve">   33.62</w:t>
            </w:r>
          </w:p>
        </w:tc>
        <w:tc>
          <w:tcPr>
            <w:tcW w:type="dxa" w:w="2340"/>
          </w:tcPr>
          <w:p>
            <w:r>
              <w:t xml:space="preserve">  152.45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41.86</w:t>
            </w:r>
          </w:p>
        </w:tc>
        <w:tc>
          <w:tcPr>
            <w:tcW w:type="dxa" w:w="2340"/>
          </w:tcPr>
          <w:p>
            <w:r>
              <w:t xml:space="preserve">   38.22</w:t>
            </w:r>
          </w:p>
        </w:tc>
        <w:tc>
          <w:tcPr>
            <w:tcW w:type="dxa" w:w="2340"/>
          </w:tcPr>
          <w:p>
            <w:r>
              <w:t xml:space="preserve">   -8.69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221.66</w:t>
            </w:r>
          </w:p>
        </w:tc>
        <w:tc>
          <w:tcPr>
            <w:tcW w:type="dxa" w:w="2340"/>
          </w:tcPr>
          <w:p>
            <w:r>
              <w:t xml:space="preserve">  159.42</w:t>
            </w:r>
          </w:p>
        </w:tc>
        <w:tc>
          <w:tcPr>
            <w:tcW w:type="dxa" w:w="2340"/>
          </w:tcPr>
          <w:p>
            <w:r>
              <w:t xml:space="preserve">  -28.08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224.12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459.21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54.70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0.45</w:t>
            </w:r>
          </w:p>
        </w:tc>
        <w:tc>
          <w:tcPr>
            <w:tcW w:type="dxa" w:w="2340"/>
          </w:tcPr>
          <w:p>
            <w:r>
              <w:t xml:space="preserve">    0.42</w:t>
            </w:r>
          </w:p>
        </w:tc>
        <w:tc>
          <w:tcPr>
            <w:tcW w:type="dxa" w:w="2340"/>
          </w:tcPr>
          <w:p>
            <w:r>
              <w:t xml:space="preserve">   -6.01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766.95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64.88</w:t>
            </w:r>
          </w:p>
        </w:tc>
        <w:tc>
          <w:tcPr>
            <w:tcW w:type="dxa" w:w="2340"/>
          </w:tcPr>
          <w:p>
            <w:r>
              <w:t xml:space="preserve">   77.27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309.86</w:t>
            </w:r>
          </w:p>
        </w:tc>
        <w:tc>
          <w:tcPr>
            <w:tcW w:type="dxa" w:w="2340"/>
          </w:tcPr>
          <w:p>
            <w:r>
              <w:t xml:space="preserve">  302.37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32.94</w:t>
            </w:r>
          </w:p>
        </w:tc>
        <w:tc>
          <w:tcPr>
            <w:tcW w:type="dxa" w:w="2340"/>
          </w:tcPr>
          <w:p>
            <w:r>
              <w:t xml:space="preserve">   29.33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300.50</w:t>
            </w:r>
          </w:p>
        </w:tc>
        <w:tc>
          <w:tcPr>
            <w:tcW w:type="dxa" w:w="2340"/>
          </w:tcPr>
          <w:p>
            <w:r>
              <w:t xml:space="preserve">  297.97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86.00</w:t>
            </w:r>
          </w:p>
        </w:tc>
        <w:tc>
          <w:tcPr>
            <w:tcW w:type="dxa" w:w="2340"/>
          </w:tcPr>
          <w:p>
            <w:r>
              <w:t xml:space="preserve">   53.00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39.59</w:t>
            </w:r>
          </w:p>
        </w:tc>
        <w:tc>
          <w:tcPr>
            <w:tcW w:type="dxa" w:w="2340"/>
          </w:tcPr>
          <w:p>
            <w:r>
              <w:t xml:space="preserve">   45.65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1_02215900_daily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03070105-4: Daily flow for HSFP reach 01 and USGS station 02215900.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1_02215900_daily_fdc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03070105-5: Daily exceedance for HSFP reach 01 and USGS station 02215900.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1_02215900_monthly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03070105-6: Monthly flow for HSFP reach 01 and USGS station 02215900.</w:t>
      </w:r>
    </w:p>
    <w:p>
      <w:pPr>
        <w:pStyle w:val="Heading2"/>
      </w:pPr>
      <w:r>
        <w:t>HSPF Reach 05, USGS Gauge 02216180</w:t>
      </w:r>
    </w:p>
    <w:p>
      <w:pPr>
        <w:pStyle w:val="Caption-Table"/>
      </w:pPr>
      <w:r>
        <w:t>Table 03070105-3: Comparison Statistics Between HSPF Reach 05 and USGS Gauge 02216180.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-0.20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30.64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-0.00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0.43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0.82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0.84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0.64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0.81</w:t>
            </w:r>
          </w:p>
        </w:tc>
      </w:tr>
    </w:tbl>
    <w:p>
      <w:pPr>
        <w:pStyle w:val="Caption-Table"/>
      </w:pPr>
      <w:r>
        <w:t>Table 03070105-4: Hydrologic Indices Between USGS Gauge 02216180 and HSPF Reach 05.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02216180</w:t>
            </w:r>
          </w:p>
        </w:tc>
        <w:tc>
          <w:tcPr>
            <w:tcW w:type="dxa" w:w="2340"/>
          </w:tcPr>
          <w:p>
            <w:r>
              <w:t>Simulated</w:t>
              <w:br/>
              <w:t>Reach 05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 44.77</w:t>
            </w:r>
          </w:p>
        </w:tc>
        <w:tc>
          <w:tcPr>
            <w:tcW w:type="dxa" w:w="2340"/>
          </w:tcPr>
          <w:p>
            <w:r>
              <w:t xml:space="preserve">   44.61</w:t>
            </w:r>
          </w:p>
        </w:tc>
        <w:tc>
          <w:tcPr>
            <w:tcW w:type="dxa" w:w="2340"/>
          </w:tcPr>
          <w:p>
            <w:r>
              <w:t xml:space="preserve">   -0.36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 3.20</w:t>
            </w:r>
          </w:p>
        </w:tc>
        <w:tc>
          <w:tcPr>
            <w:tcW w:type="dxa" w:w="2340"/>
          </w:tcPr>
          <w:p>
            <w:r>
              <w:t xml:space="preserve">    8.91</w:t>
            </w:r>
          </w:p>
        </w:tc>
        <w:tc>
          <w:tcPr>
            <w:tcW w:type="dxa" w:w="2340"/>
          </w:tcPr>
          <w:p>
            <w:r>
              <w:t xml:space="preserve">  178.40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210.41</w:t>
            </w:r>
          </w:p>
        </w:tc>
        <w:tc>
          <w:tcPr>
            <w:tcW w:type="dxa" w:w="2340"/>
          </w:tcPr>
          <w:p>
            <w:r>
              <w:t xml:space="preserve">  205.23</w:t>
            </w:r>
          </w:p>
        </w:tc>
        <w:tc>
          <w:tcPr>
            <w:tcW w:type="dxa" w:w="2340"/>
          </w:tcPr>
          <w:p>
            <w:r>
              <w:t xml:space="preserve">   -2.46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180.42</w:t>
            </w:r>
          </w:p>
        </w:tc>
        <w:tc>
          <w:tcPr>
            <w:tcW w:type="dxa" w:w="2340"/>
          </w:tcPr>
          <w:p>
            <w:r>
              <w:t xml:space="preserve">  165.60</w:t>
            </w:r>
          </w:p>
        </w:tc>
        <w:tc>
          <w:tcPr>
            <w:tcW w:type="dxa" w:w="2340"/>
          </w:tcPr>
          <w:p>
            <w:r>
              <w:t xml:space="preserve">   -8.21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13.99</w:t>
            </w:r>
          </w:p>
        </w:tc>
        <w:tc>
          <w:tcPr>
            <w:tcW w:type="dxa" w:w="2340"/>
          </w:tcPr>
          <w:p>
            <w:r>
              <w:t xml:space="preserve">    5.01</w:t>
            </w:r>
          </w:p>
        </w:tc>
        <w:tc>
          <w:tcPr>
            <w:tcW w:type="dxa" w:w="2340"/>
          </w:tcPr>
          <w:p>
            <w:r>
              <w:t xml:space="preserve">  -64.21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37.19</w:t>
            </w:r>
          </w:p>
        </w:tc>
        <w:tc>
          <w:tcPr>
            <w:tcW w:type="dxa" w:w="2340"/>
          </w:tcPr>
          <w:p>
            <w:r>
              <w:t xml:space="preserve">   13.28</w:t>
            </w:r>
          </w:p>
        </w:tc>
        <w:tc>
          <w:tcPr>
            <w:tcW w:type="dxa" w:w="2340"/>
          </w:tcPr>
          <w:p>
            <w:r>
              <w:t xml:space="preserve">  -64.28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17.81</w:t>
            </w:r>
          </w:p>
        </w:tc>
        <w:tc>
          <w:tcPr>
            <w:tcW w:type="dxa" w:w="2340"/>
          </w:tcPr>
          <w:p>
            <w:r>
              <w:t xml:space="preserve">    6.16</w:t>
            </w:r>
          </w:p>
        </w:tc>
        <w:tc>
          <w:tcPr>
            <w:tcW w:type="dxa" w:w="2340"/>
          </w:tcPr>
          <w:p>
            <w:r>
              <w:t xml:space="preserve">  -65.40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12.50</w:t>
            </w:r>
          </w:p>
        </w:tc>
        <w:tc>
          <w:tcPr>
            <w:tcW w:type="dxa" w:w="2340"/>
          </w:tcPr>
          <w:p>
            <w:r>
              <w:t xml:space="preserve">    4.54</w:t>
            </w:r>
          </w:p>
        </w:tc>
        <w:tc>
          <w:tcPr>
            <w:tcW w:type="dxa" w:w="2340"/>
          </w:tcPr>
          <w:p>
            <w:r>
              <w:t xml:space="preserve">  -63.65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79.42</w:t>
            </w:r>
          </w:p>
        </w:tc>
        <w:tc>
          <w:tcPr>
            <w:tcW w:type="dxa" w:w="2340"/>
          </w:tcPr>
          <w:p>
            <w:r>
              <w:t xml:space="preserve">   90.42</w:t>
            </w:r>
          </w:p>
        </w:tc>
        <w:tc>
          <w:tcPr>
            <w:tcW w:type="dxa" w:w="2340"/>
          </w:tcPr>
          <w:p>
            <w:r>
              <w:t xml:space="preserve">   13.86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101.64</w:t>
            </w:r>
          </w:p>
        </w:tc>
        <w:tc>
          <w:tcPr>
            <w:tcW w:type="dxa" w:w="2340"/>
          </w:tcPr>
          <w:p>
            <w:r>
              <w:t xml:space="preserve">  110.59</w:t>
            </w:r>
          </w:p>
        </w:tc>
        <w:tc>
          <w:tcPr>
            <w:tcW w:type="dxa" w:w="2340"/>
          </w:tcPr>
          <w:p>
            <w:r>
              <w:t xml:space="preserve">    8.81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116.74</w:t>
            </w:r>
          </w:p>
        </w:tc>
        <w:tc>
          <w:tcPr>
            <w:tcW w:type="dxa" w:w="2340"/>
          </w:tcPr>
          <w:p>
            <w:r>
              <w:t xml:space="preserve">   98.76</w:t>
            </w:r>
          </w:p>
        </w:tc>
        <w:tc>
          <w:tcPr>
            <w:tcW w:type="dxa" w:w="2340"/>
          </w:tcPr>
          <w:p>
            <w:r>
              <w:t xml:space="preserve">  -15.40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56.26</w:t>
            </w:r>
          </w:p>
        </w:tc>
        <w:tc>
          <w:tcPr>
            <w:tcW w:type="dxa" w:w="2340"/>
          </w:tcPr>
          <w:p>
            <w:r>
              <w:t xml:space="preserve">   39.80</w:t>
            </w:r>
          </w:p>
        </w:tc>
        <w:tc>
          <w:tcPr>
            <w:tcW w:type="dxa" w:w="2340"/>
          </w:tcPr>
          <w:p>
            <w:r>
              <w:t xml:space="preserve">  -29.26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17.25</w:t>
            </w:r>
          </w:p>
        </w:tc>
        <w:tc>
          <w:tcPr>
            <w:tcW w:type="dxa" w:w="2340"/>
          </w:tcPr>
          <w:p>
            <w:r>
              <w:t xml:space="preserve">    8.60</w:t>
            </w:r>
          </w:p>
        </w:tc>
        <w:tc>
          <w:tcPr>
            <w:tcW w:type="dxa" w:w="2340"/>
          </w:tcPr>
          <w:p>
            <w:r>
              <w:t xml:space="preserve">  -50.17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15.55</w:t>
            </w:r>
          </w:p>
        </w:tc>
        <w:tc>
          <w:tcPr>
            <w:tcW w:type="dxa" w:w="2340"/>
          </w:tcPr>
          <w:p>
            <w:r>
              <w:t xml:space="preserve">   17.57</w:t>
            </w:r>
          </w:p>
        </w:tc>
        <w:tc>
          <w:tcPr>
            <w:tcW w:type="dxa" w:w="2340"/>
          </w:tcPr>
          <w:p>
            <w:r>
              <w:t xml:space="preserve">   12.95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13.26</w:t>
            </w:r>
          </w:p>
        </w:tc>
        <w:tc>
          <w:tcPr>
            <w:tcW w:type="dxa" w:w="2340"/>
          </w:tcPr>
          <w:p>
            <w:r>
              <w:t xml:space="preserve">   12.96</w:t>
            </w:r>
          </w:p>
        </w:tc>
        <w:tc>
          <w:tcPr>
            <w:tcW w:type="dxa" w:w="2340"/>
          </w:tcPr>
          <w:p>
            <w:r>
              <w:t xml:space="preserve">   -2.23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17.89</w:t>
            </w:r>
          </w:p>
        </w:tc>
        <w:tc>
          <w:tcPr>
            <w:tcW w:type="dxa" w:w="2340"/>
          </w:tcPr>
          <w:p>
            <w:r>
              <w:t xml:space="preserve">   19.76</w:t>
            </w:r>
          </w:p>
        </w:tc>
        <w:tc>
          <w:tcPr>
            <w:tcW w:type="dxa" w:w="2340"/>
          </w:tcPr>
          <w:p>
            <w:r>
              <w:t xml:space="preserve">   10.41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12.43</w:t>
            </w:r>
          </w:p>
        </w:tc>
        <w:tc>
          <w:tcPr>
            <w:tcW w:type="dxa" w:w="2340"/>
          </w:tcPr>
          <w:p>
            <w:r>
              <w:t xml:space="preserve">   20.91</w:t>
            </w:r>
          </w:p>
        </w:tc>
        <w:tc>
          <w:tcPr>
            <w:tcW w:type="dxa" w:w="2340"/>
          </w:tcPr>
          <w:p>
            <w:r>
              <w:t xml:space="preserve">   68.23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16.51</w:t>
            </w:r>
          </w:p>
        </w:tc>
        <w:tc>
          <w:tcPr>
            <w:tcW w:type="dxa" w:w="2340"/>
          </w:tcPr>
          <w:p>
            <w:r>
              <w:t xml:space="preserve">   20.08</w:t>
            </w:r>
          </w:p>
        </w:tc>
        <w:tc>
          <w:tcPr>
            <w:tcW w:type="dxa" w:w="2340"/>
          </w:tcPr>
          <w:p>
            <w:r>
              <w:t xml:space="preserve">   21.62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21.80</w:t>
            </w:r>
          </w:p>
        </w:tc>
        <w:tc>
          <w:tcPr>
            <w:tcW w:type="dxa" w:w="2340"/>
          </w:tcPr>
          <w:p>
            <w:r>
              <w:t xml:space="preserve">   23.67</w:t>
            </w:r>
          </w:p>
        </w:tc>
        <w:tc>
          <w:tcPr>
            <w:tcW w:type="dxa" w:w="2340"/>
          </w:tcPr>
          <w:p>
            <w:r>
              <w:t xml:space="preserve">    8.61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54.18</w:t>
            </w:r>
          </w:p>
        </w:tc>
        <w:tc>
          <w:tcPr>
            <w:tcW w:type="dxa" w:w="2340"/>
          </w:tcPr>
          <w:p>
            <w:r>
              <w:t xml:space="preserve">   57.49</w:t>
            </w:r>
          </w:p>
        </w:tc>
        <w:tc>
          <w:tcPr>
            <w:tcW w:type="dxa" w:w="2340"/>
          </w:tcPr>
          <w:p>
            <w:r>
              <w:t xml:space="preserve">    6.12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21.65</w:t>
            </w:r>
          </w:p>
        </w:tc>
        <w:tc>
          <w:tcPr>
            <w:tcW w:type="dxa" w:w="2340"/>
          </w:tcPr>
          <w:p>
            <w:r>
              <w:t xml:space="preserve">   20.39</w:t>
            </w:r>
          </w:p>
        </w:tc>
        <w:tc>
          <w:tcPr>
            <w:tcW w:type="dxa" w:w="2340"/>
          </w:tcPr>
          <w:p>
            <w:r>
              <w:t xml:space="preserve">   -5.82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30.42</w:t>
            </w:r>
          </w:p>
        </w:tc>
        <w:tc>
          <w:tcPr>
            <w:tcW w:type="dxa" w:w="2340"/>
          </w:tcPr>
          <w:p>
            <w:r>
              <w:t xml:space="preserve">   26.86</w:t>
            </w:r>
          </w:p>
        </w:tc>
        <w:tc>
          <w:tcPr>
            <w:tcW w:type="dxa" w:w="2340"/>
          </w:tcPr>
          <w:p>
            <w:r>
              <w:t xml:space="preserve">  -11.70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25.07</w:t>
            </w:r>
          </w:p>
        </w:tc>
        <w:tc>
          <w:tcPr>
            <w:tcW w:type="dxa" w:w="2340"/>
          </w:tcPr>
          <w:p>
            <w:r>
              <w:t xml:space="preserve">   21.73</w:t>
            </w:r>
          </w:p>
        </w:tc>
        <w:tc>
          <w:tcPr>
            <w:tcW w:type="dxa" w:w="2340"/>
          </w:tcPr>
          <w:p>
            <w:r>
              <w:t xml:space="preserve">  -13.34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 6.21</w:t>
            </w:r>
          </w:p>
        </w:tc>
        <w:tc>
          <w:tcPr>
            <w:tcW w:type="dxa" w:w="2340"/>
          </w:tcPr>
          <w:p>
            <w:r>
              <w:t xml:space="preserve">    5.97</w:t>
            </w:r>
          </w:p>
        </w:tc>
        <w:tc>
          <w:tcPr>
            <w:tcW w:type="dxa" w:w="2340"/>
          </w:tcPr>
          <w:p>
            <w:r>
              <w:t xml:space="preserve">   -3.95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 1.06</w:t>
            </w:r>
          </w:p>
        </w:tc>
        <w:tc>
          <w:tcPr>
            <w:tcW w:type="dxa" w:w="2340"/>
          </w:tcPr>
          <w:p>
            <w:r>
              <w:t xml:space="preserve">    0.64</w:t>
            </w:r>
          </w:p>
        </w:tc>
        <w:tc>
          <w:tcPr>
            <w:tcW w:type="dxa" w:w="2340"/>
          </w:tcPr>
          <w:p>
            <w:r>
              <w:t xml:space="preserve">  -39.66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>
              <w:t xml:space="preserve">    0.44</w:t>
            </w:r>
          </w:p>
        </w:tc>
        <w:tc>
          <w:tcPr>
            <w:tcW w:type="dxa" w:w="2340"/>
          </w:tcPr>
          <w:p>
            <w:r>
              <w:t xml:space="preserve">   37.69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  1.45</w:t>
            </w:r>
          </w:p>
        </w:tc>
        <w:tc>
          <w:tcPr>
            <w:tcW w:type="dxa" w:w="2340"/>
          </w:tcPr>
          <w:p>
            <w:r>
              <w:t xml:space="preserve">  720.44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 1.13</w:t>
            </w:r>
          </w:p>
        </w:tc>
        <w:tc>
          <w:tcPr>
            <w:tcW w:type="dxa" w:w="2340"/>
          </w:tcPr>
          <w:p>
            <w:r>
              <w:t xml:space="preserve">    2.55</w:t>
            </w:r>
          </w:p>
        </w:tc>
        <w:tc>
          <w:tcPr>
            <w:tcW w:type="dxa" w:w="2340"/>
          </w:tcPr>
          <w:p>
            <w:r>
              <w:t xml:space="preserve">  125.34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 0.52</w:t>
            </w:r>
          </w:p>
        </w:tc>
        <w:tc>
          <w:tcPr>
            <w:tcW w:type="dxa" w:w="2340"/>
          </w:tcPr>
          <w:p>
            <w:r>
              <w:t xml:space="preserve">    1.05</w:t>
            </w:r>
          </w:p>
        </w:tc>
        <w:tc>
          <w:tcPr>
            <w:tcW w:type="dxa" w:w="2340"/>
          </w:tcPr>
          <w:p>
            <w:r>
              <w:t xml:space="preserve">  103.98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 1.38</w:t>
            </w:r>
          </w:p>
        </w:tc>
        <w:tc>
          <w:tcPr>
            <w:tcW w:type="dxa" w:w="2340"/>
          </w:tcPr>
          <w:p>
            <w:r>
              <w:t xml:space="preserve">    1.44</w:t>
            </w:r>
          </w:p>
        </w:tc>
        <w:tc>
          <w:tcPr>
            <w:tcW w:type="dxa" w:w="2340"/>
          </w:tcPr>
          <w:p>
            <w:r>
              <w:t xml:space="preserve">    4.26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 4.65</w:t>
            </w:r>
          </w:p>
        </w:tc>
        <w:tc>
          <w:tcPr>
            <w:tcW w:type="dxa" w:w="2340"/>
          </w:tcPr>
          <w:p>
            <w:r>
              <w:t xml:space="preserve">    4.79</w:t>
            </w:r>
          </w:p>
        </w:tc>
        <w:tc>
          <w:tcPr>
            <w:tcW w:type="dxa" w:w="2340"/>
          </w:tcPr>
          <w:p>
            <w:r>
              <w:t xml:space="preserve">    2.92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11.31</w:t>
            </w:r>
          </w:p>
        </w:tc>
        <w:tc>
          <w:tcPr>
            <w:tcW w:type="dxa" w:w="2340"/>
          </w:tcPr>
          <w:p>
            <w:r>
              <w:t xml:space="preserve">   11.18</w:t>
            </w:r>
          </w:p>
        </w:tc>
        <w:tc>
          <w:tcPr>
            <w:tcW w:type="dxa" w:w="2340"/>
          </w:tcPr>
          <w:p>
            <w:r>
              <w:t xml:space="preserve">   -1.13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205.85</w:t>
            </w:r>
          </w:p>
        </w:tc>
        <w:tc>
          <w:tcPr>
            <w:tcW w:type="dxa" w:w="2340"/>
          </w:tcPr>
          <w:p>
            <w:r>
              <w:t xml:space="preserve">  184.14</w:t>
            </w:r>
          </w:p>
        </w:tc>
        <w:tc>
          <w:tcPr>
            <w:tcW w:type="dxa" w:w="2340"/>
          </w:tcPr>
          <w:p>
            <w:r>
              <w:t xml:space="preserve">  -10.55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239.81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1747.22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>
              <w:t xml:space="preserve">   -8.51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4157.98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52.96</w:t>
            </w:r>
          </w:p>
        </w:tc>
        <w:tc>
          <w:tcPr>
            <w:tcW w:type="dxa" w:w="2340"/>
          </w:tcPr>
          <w:p>
            <w:r>
              <w:t xml:space="preserve">   30.80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248.30</w:t>
            </w:r>
          </w:p>
        </w:tc>
        <w:tc>
          <w:tcPr>
            <w:tcW w:type="dxa" w:w="2340"/>
          </w:tcPr>
          <w:p>
            <w:r>
              <w:t xml:space="preserve">  329.82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21.83</w:t>
            </w:r>
          </w:p>
        </w:tc>
        <w:tc>
          <w:tcPr>
            <w:tcW w:type="dxa" w:w="2340"/>
          </w:tcPr>
          <w:p>
            <w:r>
              <w:t xml:space="preserve">   11.25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336.75</w:t>
            </w:r>
          </w:p>
        </w:tc>
        <w:tc>
          <w:tcPr>
            <w:tcW w:type="dxa" w:w="2340"/>
          </w:tcPr>
          <w:p>
            <w:r>
              <w:t xml:space="preserve">  311.23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0.19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0.50</w:t>
            </w:r>
          </w:p>
        </w:tc>
        <w:tc>
          <w:tcPr>
            <w:tcW w:type="dxa" w:w="2340"/>
          </w:tcPr>
          <w:p>
            <w:r>
              <w:t xml:space="preserve">    0.40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61.38</w:t>
            </w:r>
          </w:p>
        </w:tc>
        <w:tc>
          <w:tcPr>
            <w:tcW w:type="dxa" w:w="2340"/>
          </w:tcPr>
          <w:p>
            <w:r>
              <w:t xml:space="preserve">   77.54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38.86</w:t>
            </w:r>
          </w:p>
        </w:tc>
        <w:tc>
          <w:tcPr>
            <w:tcW w:type="dxa" w:w="2340"/>
          </w:tcPr>
          <w:p>
            <w:r>
              <w:t xml:space="preserve">   20.80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5_02216180_daily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03070105-7: Daily flow for HSFP reach 05 and USGS station 02216180.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5_02216180_daily_fdc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03070105-8: Daily exceedance for HSFP reach 05 and USGS station 02216180.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5_02216180_monthly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03070105-9: Monthly flow for HSFP reach 05 and USGS station 02216180.</w:t>
      </w:r>
    </w:p>
    <w:sectPr w:rsidR="00044491" w:rsidRPr="00941F23" w:rsidSect="007149C4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440" w:bottom="1080" w:left="1440" w:header="144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6565F" w14:textId="77777777" w:rsidR="00665643" w:rsidRDefault="00665643">
      <w:r>
        <w:separator/>
      </w:r>
    </w:p>
  </w:endnote>
  <w:endnote w:type="continuationSeparator" w:id="0">
    <w:p w14:paraId="2FA5FEEA" w14:textId="77777777" w:rsidR="00665643" w:rsidRDefault="00665643">
      <w:r>
        <w:continuationSeparator/>
      </w:r>
    </w:p>
  </w:endnote>
  <w:endnote w:type="continuationNotice" w:id="1">
    <w:p w14:paraId="0CC4CDB1" w14:textId="77777777" w:rsidR="00665643" w:rsidRDefault="006656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14A59" w14:textId="77777777" w:rsidR="004C1EAE" w:rsidRPr="003A68DC" w:rsidRDefault="004C1EAE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rPr>
        <w:iCs/>
      </w:rPr>
      <w:tab/>
    </w:r>
    <w:r w:rsidRPr="42E36F0A">
      <w:t>St. Johns River Water Management District</w:t>
    </w:r>
  </w:p>
  <w:p w14:paraId="76EE2340" w14:textId="77777777" w:rsidR="004C1EAE" w:rsidRPr="003A68DC" w:rsidRDefault="004C1EAE" w:rsidP="00DB6869">
    <w:pPr>
      <w:pStyle w:val="Footer"/>
      <w:tabs>
        <w:tab w:val="clear" w:pos="4320"/>
        <w:tab w:val="clear" w:pos="8640"/>
        <w:tab w:val="right" w:pos="9360"/>
      </w:tabs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74</w:t>
    </w:r>
    <w:r>
      <w:rPr>
        <w:rStyle w:val="PageNumber"/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4ED669" w14:textId="77777777" w:rsidR="00665643" w:rsidRPr="003A68DC" w:rsidRDefault="00665643" w:rsidP="00DB6869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t>St. Johns River Water Management District</w:t>
    </w:r>
  </w:p>
  <w:p w14:paraId="3C6308DD" w14:textId="4912DDFB" w:rsidR="00665643" w:rsidRPr="00DB6869" w:rsidRDefault="00665643" w:rsidP="00DB6869">
    <w:pPr>
      <w:pStyle w:val="Footer"/>
      <w:tabs>
        <w:tab w:val="clear" w:pos="4320"/>
        <w:tab w:val="clear" w:pos="8640"/>
        <w:tab w:val="right" w:pos="9360"/>
      </w:tabs>
      <w:jc w:val="right"/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 \* Arabic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73</w:t>
    </w:r>
    <w:r>
      <w:rPr>
        <w:rStyle w:val="PageNumber"/>
        <w:sz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8E802" w14:textId="77777777" w:rsidR="00665643" w:rsidRDefault="00665643">
      <w:r>
        <w:separator/>
      </w:r>
    </w:p>
  </w:footnote>
  <w:footnote w:type="continuationSeparator" w:id="0">
    <w:p w14:paraId="0A4175E1" w14:textId="77777777" w:rsidR="00665643" w:rsidRDefault="00665643">
      <w:r>
        <w:continuationSeparator/>
      </w:r>
    </w:p>
  </w:footnote>
  <w:footnote w:type="continuationNotice" w:id="1">
    <w:p w14:paraId="0BCD5DD1" w14:textId="77777777" w:rsidR="00665643" w:rsidRDefault="006656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D18AA" w14:textId="3C8AD7ED" w:rsidR="00A640D7" w:rsidRDefault="00A640D7">
    <w:pPr>
      <w:pStyle w:val="Header"/>
    </w:pPr>
    <w:r>
      <w:t>Development and Calibration of Surface Water Models to Support the North Florida/Southeast Georgia (NFSEG v1.1) Groundwater Model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9AE6B" w14:textId="54B5EA25" w:rsidR="00665643" w:rsidRPr="003A68DC" w:rsidRDefault="007B3865" w:rsidP="00E51389">
    <w:pPr>
      <w:pStyle w:val="HeaderRight"/>
      <w:tabs>
        <w:tab w:val="left" w:pos="6204"/>
        <w:tab w:val="right" w:pos="9360"/>
      </w:tabs>
    </w:pPr>
    <w:sdt>
      <w:sdtPr>
        <w:id w:val="1887605468"/>
        <w:docPartObj>
          <w:docPartGallery w:val="Watermarks"/>
          <w:docPartUnique/>
        </w:docPartObj>
      </w:sdtPr>
      <w:sdtEndPr/>
      <w:sdtContent>
        <w:r>
          <w:pict w14:anchorId="6C8B54D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062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665643">
      <w:fldChar w:fldCharType="begin"/>
    </w:r>
    <w:r w:rsidR="00665643">
      <w:instrText xml:space="preserve"> STYLEREF  "Heading 1"  \* MERGEFORMAT </w:instrText>
    </w:r>
    <w:r w:rsidR="00665643">
      <w:fldChar w:fldCharType="separate"/>
    </w:r>
    <w:r>
      <w:rPr>
        <w:b/>
        <w:bCs/>
      </w:rPr>
      <w:t>Error! No text of specified style in document.</w:t>
    </w:r>
    <w:r w:rsidR="00665643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52E44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1489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A692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58EB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FA36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30264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6781D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FEA6D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2F26D6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42A7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597E8C"/>
    <w:multiLevelType w:val="hybridMultilevel"/>
    <w:tmpl w:val="158042B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DCA3758"/>
    <w:multiLevelType w:val="hybridMultilevel"/>
    <w:tmpl w:val="B4F25B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FC12119"/>
    <w:multiLevelType w:val="hybridMultilevel"/>
    <w:tmpl w:val="F46EDF4E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0E149D5"/>
    <w:multiLevelType w:val="hybridMultilevel"/>
    <w:tmpl w:val="6A20D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C26EF8"/>
    <w:multiLevelType w:val="multilevel"/>
    <w:tmpl w:val="C818BB06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15" w15:restartNumberingAfterBreak="0">
    <w:nsid w:val="13611B67"/>
    <w:multiLevelType w:val="singleLevel"/>
    <w:tmpl w:val="08F2AAB0"/>
    <w:lvl w:ilvl="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212303A8"/>
    <w:multiLevelType w:val="hybridMultilevel"/>
    <w:tmpl w:val="EE8AA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43DC1"/>
    <w:multiLevelType w:val="hybridMultilevel"/>
    <w:tmpl w:val="9356E694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95F17"/>
    <w:multiLevelType w:val="hybridMultilevel"/>
    <w:tmpl w:val="5ABAFE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B7B534F"/>
    <w:multiLevelType w:val="hybridMultilevel"/>
    <w:tmpl w:val="723A83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2B6349"/>
    <w:multiLevelType w:val="multilevel"/>
    <w:tmpl w:val="7D827F9A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21" w15:restartNumberingAfterBreak="0">
    <w:nsid w:val="31B2290B"/>
    <w:multiLevelType w:val="hybridMultilevel"/>
    <w:tmpl w:val="67C8C9D6"/>
    <w:lvl w:ilvl="0" w:tplc="819A647C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E80DD8"/>
    <w:multiLevelType w:val="hybridMultilevel"/>
    <w:tmpl w:val="9566E22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9D258C"/>
    <w:multiLevelType w:val="hybridMultilevel"/>
    <w:tmpl w:val="6096C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E502E2"/>
    <w:multiLevelType w:val="multilevel"/>
    <w:tmpl w:val="AAFE4748"/>
    <w:lvl w:ilvl="0">
      <w:start w:val="1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25" w15:restartNumberingAfterBreak="0">
    <w:nsid w:val="47430687"/>
    <w:multiLevelType w:val="hybridMultilevel"/>
    <w:tmpl w:val="FFE0E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8752A0"/>
    <w:multiLevelType w:val="hybridMultilevel"/>
    <w:tmpl w:val="1770785E"/>
    <w:lvl w:ilvl="0" w:tplc="1FBCB6F6">
      <w:start w:val="1"/>
      <w:numFmt w:val="decimal"/>
      <w:lvlText w:val="%1."/>
      <w:lvlJc w:val="left"/>
      <w:pPr>
        <w:ind w:left="720" w:hanging="360"/>
      </w:pPr>
    </w:lvl>
    <w:lvl w:ilvl="1" w:tplc="AD505BE6">
      <w:start w:val="1"/>
      <w:numFmt w:val="lowerLetter"/>
      <w:lvlText w:val="%2."/>
      <w:lvlJc w:val="left"/>
      <w:pPr>
        <w:ind w:left="1440" w:hanging="360"/>
      </w:pPr>
    </w:lvl>
    <w:lvl w:ilvl="2" w:tplc="19F8C254">
      <w:start w:val="1"/>
      <w:numFmt w:val="lowerRoman"/>
      <w:lvlText w:val="%3."/>
      <w:lvlJc w:val="right"/>
      <w:pPr>
        <w:ind w:left="2160" w:hanging="180"/>
      </w:pPr>
    </w:lvl>
    <w:lvl w:ilvl="3" w:tplc="A3CA26B8">
      <w:start w:val="1"/>
      <w:numFmt w:val="decimal"/>
      <w:lvlText w:val="%4."/>
      <w:lvlJc w:val="left"/>
      <w:pPr>
        <w:ind w:left="2880" w:hanging="360"/>
      </w:pPr>
    </w:lvl>
    <w:lvl w:ilvl="4" w:tplc="A2AC48F2">
      <w:start w:val="1"/>
      <w:numFmt w:val="lowerLetter"/>
      <w:lvlText w:val="%5."/>
      <w:lvlJc w:val="left"/>
      <w:pPr>
        <w:ind w:left="3600" w:hanging="360"/>
      </w:pPr>
    </w:lvl>
    <w:lvl w:ilvl="5" w:tplc="C4404C04">
      <w:start w:val="1"/>
      <w:numFmt w:val="lowerRoman"/>
      <w:lvlText w:val="%6."/>
      <w:lvlJc w:val="right"/>
      <w:pPr>
        <w:ind w:left="4320" w:hanging="180"/>
      </w:pPr>
    </w:lvl>
    <w:lvl w:ilvl="6" w:tplc="91A87CF2">
      <w:start w:val="1"/>
      <w:numFmt w:val="decimal"/>
      <w:lvlText w:val="%7."/>
      <w:lvlJc w:val="left"/>
      <w:pPr>
        <w:ind w:left="5040" w:hanging="360"/>
      </w:pPr>
    </w:lvl>
    <w:lvl w:ilvl="7" w:tplc="DB3AFEF6">
      <w:start w:val="1"/>
      <w:numFmt w:val="lowerLetter"/>
      <w:lvlText w:val="%8."/>
      <w:lvlJc w:val="left"/>
      <w:pPr>
        <w:ind w:left="5760" w:hanging="360"/>
      </w:pPr>
    </w:lvl>
    <w:lvl w:ilvl="8" w:tplc="CAFCB09C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90F74"/>
    <w:multiLevelType w:val="hybridMultilevel"/>
    <w:tmpl w:val="9F38CB0C"/>
    <w:lvl w:ilvl="0" w:tplc="1F30EAA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8A15CA"/>
    <w:multiLevelType w:val="hybridMultilevel"/>
    <w:tmpl w:val="4CBC3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DF72FD"/>
    <w:multiLevelType w:val="singleLevel"/>
    <w:tmpl w:val="E36408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3"/>
      </w:rPr>
    </w:lvl>
  </w:abstractNum>
  <w:abstractNum w:abstractNumId="30" w15:restartNumberingAfterBreak="0">
    <w:nsid w:val="6604035D"/>
    <w:multiLevelType w:val="hybridMultilevel"/>
    <w:tmpl w:val="E56CE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8600AB0"/>
    <w:multiLevelType w:val="multilevel"/>
    <w:tmpl w:val="5FB664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2" w15:restartNumberingAfterBreak="0">
    <w:nsid w:val="68665E30"/>
    <w:multiLevelType w:val="hybridMultilevel"/>
    <w:tmpl w:val="0542F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B214A7"/>
    <w:multiLevelType w:val="hybridMultilevel"/>
    <w:tmpl w:val="1E4A49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DA2"/>
    <w:multiLevelType w:val="hybridMultilevel"/>
    <w:tmpl w:val="6B0285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0C4418"/>
    <w:multiLevelType w:val="hybridMultilevel"/>
    <w:tmpl w:val="DC2C3AA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6CA682D"/>
    <w:multiLevelType w:val="hybridMultilevel"/>
    <w:tmpl w:val="7D280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71EC9"/>
    <w:multiLevelType w:val="hybridMultilevel"/>
    <w:tmpl w:val="733C481C"/>
    <w:lvl w:ilvl="0" w:tplc="BF92C01C">
      <w:start w:val="1"/>
      <w:numFmt w:val="decimal"/>
      <w:lvlText w:val="%1."/>
      <w:lvlJc w:val="left"/>
      <w:pPr>
        <w:ind w:left="720" w:hanging="360"/>
      </w:pPr>
    </w:lvl>
    <w:lvl w:ilvl="1" w:tplc="90D84DC6">
      <w:start w:val="1"/>
      <w:numFmt w:val="lowerLetter"/>
      <w:lvlText w:val="%2."/>
      <w:lvlJc w:val="left"/>
      <w:pPr>
        <w:ind w:left="1440" w:hanging="360"/>
      </w:pPr>
    </w:lvl>
    <w:lvl w:ilvl="2" w:tplc="2B80242E">
      <w:start w:val="1"/>
      <w:numFmt w:val="lowerRoman"/>
      <w:lvlText w:val="%3."/>
      <w:lvlJc w:val="right"/>
      <w:pPr>
        <w:ind w:left="2160" w:hanging="180"/>
      </w:pPr>
    </w:lvl>
    <w:lvl w:ilvl="3" w:tplc="855C94D4">
      <w:start w:val="1"/>
      <w:numFmt w:val="decimal"/>
      <w:lvlText w:val="%4."/>
      <w:lvlJc w:val="left"/>
      <w:pPr>
        <w:ind w:left="2880" w:hanging="360"/>
      </w:pPr>
    </w:lvl>
    <w:lvl w:ilvl="4" w:tplc="1F06820E">
      <w:start w:val="1"/>
      <w:numFmt w:val="lowerLetter"/>
      <w:lvlText w:val="%5."/>
      <w:lvlJc w:val="left"/>
      <w:pPr>
        <w:ind w:left="3600" w:hanging="360"/>
      </w:pPr>
    </w:lvl>
    <w:lvl w:ilvl="5" w:tplc="D6D2E614">
      <w:start w:val="1"/>
      <w:numFmt w:val="lowerRoman"/>
      <w:lvlText w:val="%6."/>
      <w:lvlJc w:val="right"/>
      <w:pPr>
        <w:ind w:left="4320" w:hanging="180"/>
      </w:pPr>
    </w:lvl>
    <w:lvl w:ilvl="6" w:tplc="092C5192">
      <w:start w:val="1"/>
      <w:numFmt w:val="decimal"/>
      <w:lvlText w:val="%7."/>
      <w:lvlJc w:val="left"/>
      <w:pPr>
        <w:ind w:left="5040" w:hanging="360"/>
      </w:pPr>
    </w:lvl>
    <w:lvl w:ilvl="7" w:tplc="A5D8C652">
      <w:start w:val="1"/>
      <w:numFmt w:val="lowerLetter"/>
      <w:lvlText w:val="%8."/>
      <w:lvlJc w:val="left"/>
      <w:pPr>
        <w:ind w:left="5760" w:hanging="360"/>
      </w:pPr>
    </w:lvl>
    <w:lvl w:ilvl="8" w:tplc="D47C42A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3648AF"/>
    <w:multiLevelType w:val="hybridMultilevel"/>
    <w:tmpl w:val="8DCC74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5"/>
  </w:num>
  <w:num w:numId="3">
    <w:abstractNumId w:val="17"/>
  </w:num>
  <w:num w:numId="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9"/>
  </w:num>
  <w:num w:numId="6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32"/>
  </w:num>
  <w:num w:numId="21">
    <w:abstractNumId w:val="25"/>
  </w:num>
  <w:num w:numId="22">
    <w:abstractNumId w:val="38"/>
  </w:num>
  <w:num w:numId="23">
    <w:abstractNumId w:val="30"/>
  </w:num>
  <w:num w:numId="24">
    <w:abstractNumId w:val="36"/>
  </w:num>
  <w:num w:numId="25">
    <w:abstractNumId w:val="21"/>
  </w:num>
  <w:num w:numId="26">
    <w:abstractNumId w:val="27"/>
  </w:num>
  <w:num w:numId="27">
    <w:abstractNumId w:val="14"/>
  </w:num>
  <w:num w:numId="28">
    <w:abstractNumId w:val="20"/>
  </w:num>
  <w:num w:numId="29">
    <w:abstractNumId w:val="31"/>
  </w:num>
  <w:num w:numId="30">
    <w:abstractNumId w:val="24"/>
  </w:num>
  <w:num w:numId="31">
    <w:abstractNumId w:val="10"/>
  </w:num>
  <w:num w:numId="32">
    <w:abstractNumId w:val="34"/>
  </w:num>
  <w:num w:numId="33">
    <w:abstractNumId w:val="13"/>
  </w:num>
  <w:num w:numId="34">
    <w:abstractNumId w:val="28"/>
  </w:num>
  <w:num w:numId="35">
    <w:abstractNumId w:val="16"/>
  </w:num>
  <w:num w:numId="36">
    <w:abstractNumId w:val="37"/>
  </w:num>
  <w:num w:numId="37">
    <w:abstractNumId w:val="18"/>
  </w:num>
  <w:num w:numId="38">
    <w:abstractNumId w:val="11"/>
  </w:num>
  <w:num w:numId="39">
    <w:abstractNumId w:val="12"/>
  </w:num>
  <w:num w:numId="40">
    <w:abstractNumId w:val="8"/>
    <w:lvlOverride w:ilvl="0">
      <w:startOverride w:val="1"/>
    </w:lvlOverride>
  </w:num>
  <w:num w:numId="41">
    <w:abstractNumId w:val="19"/>
  </w:num>
  <w:num w:numId="42">
    <w:abstractNumId w:val="3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3">
      <o:colormru v:ext="edit" colors="#ccecff,#afd7ff,#dcbade"/>
    </o:shapedefaults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JRWM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tprdapszzred4exttypzvflfzxz5vs0zp9d&quot;&gt;NFSEG_ET_refs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/record-ids&gt;&lt;/item&gt;&lt;/Libraries&gt;"/>
    <w:docVar w:name="SIGN_FLAG" w:val="0"/>
  </w:docVars>
  <w:rsids>
    <w:rsidRoot w:val="00016671"/>
    <w:rsid w:val="000009E0"/>
    <w:rsid w:val="000017D7"/>
    <w:rsid w:val="00002114"/>
    <w:rsid w:val="00002DC9"/>
    <w:rsid w:val="00003360"/>
    <w:rsid w:val="00004CEB"/>
    <w:rsid w:val="0000582F"/>
    <w:rsid w:val="00006C01"/>
    <w:rsid w:val="00007BE2"/>
    <w:rsid w:val="00010967"/>
    <w:rsid w:val="00011405"/>
    <w:rsid w:val="00013529"/>
    <w:rsid w:val="000150C3"/>
    <w:rsid w:val="000150DE"/>
    <w:rsid w:val="00016671"/>
    <w:rsid w:val="00017008"/>
    <w:rsid w:val="000210A7"/>
    <w:rsid w:val="0002111A"/>
    <w:rsid w:val="00021A39"/>
    <w:rsid w:val="0002463D"/>
    <w:rsid w:val="000276B5"/>
    <w:rsid w:val="00027D9C"/>
    <w:rsid w:val="00031112"/>
    <w:rsid w:val="00032098"/>
    <w:rsid w:val="00032B04"/>
    <w:rsid w:val="000335AE"/>
    <w:rsid w:val="0003546B"/>
    <w:rsid w:val="000354AC"/>
    <w:rsid w:val="00035FE5"/>
    <w:rsid w:val="0003738A"/>
    <w:rsid w:val="00041FC8"/>
    <w:rsid w:val="00042259"/>
    <w:rsid w:val="000426E2"/>
    <w:rsid w:val="0004344A"/>
    <w:rsid w:val="00044491"/>
    <w:rsid w:val="000444B6"/>
    <w:rsid w:val="00046250"/>
    <w:rsid w:val="00047F14"/>
    <w:rsid w:val="00050B1C"/>
    <w:rsid w:val="00052084"/>
    <w:rsid w:val="00053491"/>
    <w:rsid w:val="00053F19"/>
    <w:rsid w:val="00054FA3"/>
    <w:rsid w:val="000559B8"/>
    <w:rsid w:val="00060363"/>
    <w:rsid w:val="000605C3"/>
    <w:rsid w:val="00063067"/>
    <w:rsid w:val="00063E42"/>
    <w:rsid w:val="000644DE"/>
    <w:rsid w:val="00064BE2"/>
    <w:rsid w:val="000650C2"/>
    <w:rsid w:val="00066D67"/>
    <w:rsid w:val="000674EC"/>
    <w:rsid w:val="00067BD6"/>
    <w:rsid w:val="000706A3"/>
    <w:rsid w:val="00070833"/>
    <w:rsid w:val="00070ACF"/>
    <w:rsid w:val="00071D7C"/>
    <w:rsid w:val="000756D0"/>
    <w:rsid w:val="00075871"/>
    <w:rsid w:val="00075A42"/>
    <w:rsid w:val="00076C6F"/>
    <w:rsid w:val="00076DDE"/>
    <w:rsid w:val="00077C3A"/>
    <w:rsid w:val="0008055E"/>
    <w:rsid w:val="00081BA9"/>
    <w:rsid w:val="000824F7"/>
    <w:rsid w:val="000826D8"/>
    <w:rsid w:val="000831BC"/>
    <w:rsid w:val="000839DD"/>
    <w:rsid w:val="00086BAF"/>
    <w:rsid w:val="00087088"/>
    <w:rsid w:val="0008784C"/>
    <w:rsid w:val="00087E2A"/>
    <w:rsid w:val="0009163A"/>
    <w:rsid w:val="00092CCC"/>
    <w:rsid w:val="000937CA"/>
    <w:rsid w:val="00094020"/>
    <w:rsid w:val="00095245"/>
    <w:rsid w:val="000960E0"/>
    <w:rsid w:val="00096F2A"/>
    <w:rsid w:val="00097871"/>
    <w:rsid w:val="000A402C"/>
    <w:rsid w:val="000B3855"/>
    <w:rsid w:val="000B5139"/>
    <w:rsid w:val="000B529C"/>
    <w:rsid w:val="000B6348"/>
    <w:rsid w:val="000B7F3B"/>
    <w:rsid w:val="000B7FAB"/>
    <w:rsid w:val="000C0457"/>
    <w:rsid w:val="000C385B"/>
    <w:rsid w:val="000C4812"/>
    <w:rsid w:val="000D07CE"/>
    <w:rsid w:val="000D3817"/>
    <w:rsid w:val="000D3C4C"/>
    <w:rsid w:val="000D44F9"/>
    <w:rsid w:val="000D4D31"/>
    <w:rsid w:val="000D5A5F"/>
    <w:rsid w:val="000D5C8F"/>
    <w:rsid w:val="000D663C"/>
    <w:rsid w:val="000D6C8A"/>
    <w:rsid w:val="000E1256"/>
    <w:rsid w:val="000E16BE"/>
    <w:rsid w:val="000E251D"/>
    <w:rsid w:val="000E38A5"/>
    <w:rsid w:val="000E3966"/>
    <w:rsid w:val="000E55E9"/>
    <w:rsid w:val="000E5AEA"/>
    <w:rsid w:val="000E5ED7"/>
    <w:rsid w:val="000E6F43"/>
    <w:rsid w:val="000E7D13"/>
    <w:rsid w:val="000F0555"/>
    <w:rsid w:val="000F1B90"/>
    <w:rsid w:val="000F2CCB"/>
    <w:rsid w:val="000F37FD"/>
    <w:rsid w:val="000F4E0E"/>
    <w:rsid w:val="000F6434"/>
    <w:rsid w:val="000F74A1"/>
    <w:rsid w:val="001005AC"/>
    <w:rsid w:val="001027A7"/>
    <w:rsid w:val="00102B18"/>
    <w:rsid w:val="00102CB9"/>
    <w:rsid w:val="00104B73"/>
    <w:rsid w:val="00104D42"/>
    <w:rsid w:val="00105654"/>
    <w:rsid w:val="00105C8E"/>
    <w:rsid w:val="00106BA8"/>
    <w:rsid w:val="00111092"/>
    <w:rsid w:val="001114DB"/>
    <w:rsid w:val="0011181B"/>
    <w:rsid w:val="00111EED"/>
    <w:rsid w:val="001165F8"/>
    <w:rsid w:val="0011694F"/>
    <w:rsid w:val="0011752F"/>
    <w:rsid w:val="00120A72"/>
    <w:rsid w:val="0012254D"/>
    <w:rsid w:val="00122C63"/>
    <w:rsid w:val="001232B3"/>
    <w:rsid w:val="00125CCD"/>
    <w:rsid w:val="00131DB7"/>
    <w:rsid w:val="001324C0"/>
    <w:rsid w:val="00135437"/>
    <w:rsid w:val="001365B6"/>
    <w:rsid w:val="00136DB9"/>
    <w:rsid w:val="00136EC9"/>
    <w:rsid w:val="00143430"/>
    <w:rsid w:val="00144930"/>
    <w:rsid w:val="00144A75"/>
    <w:rsid w:val="00146F73"/>
    <w:rsid w:val="001474E7"/>
    <w:rsid w:val="001530EC"/>
    <w:rsid w:val="00155751"/>
    <w:rsid w:val="00156923"/>
    <w:rsid w:val="00157F0F"/>
    <w:rsid w:val="0016011D"/>
    <w:rsid w:val="001603FD"/>
    <w:rsid w:val="001618D1"/>
    <w:rsid w:val="00164B3C"/>
    <w:rsid w:val="00166C69"/>
    <w:rsid w:val="00170642"/>
    <w:rsid w:val="00171D37"/>
    <w:rsid w:val="001805E8"/>
    <w:rsid w:val="00180D1E"/>
    <w:rsid w:val="00182417"/>
    <w:rsid w:val="00183BF0"/>
    <w:rsid w:val="00184C99"/>
    <w:rsid w:val="00184E17"/>
    <w:rsid w:val="00185A09"/>
    <w:rsid w:val="001861AE"/>
    <w:rsid w:val="001868E5"/>
    <w:rsid w:val="00187AE0"/>
    <w:rsid w:val="00190B42"/>
    <w:rsid w:val="00192146"/>
    <w:rsid w:val="00192F9B"/>
    <w:rsid w:val="001939D4"/>
    <w:rsid w:val="00193A03"/>
    <w:rsid w:val="001941C1"/>
    <w:rsid w:val="0019481E"/>
    <w:rsid w:val="00197D6F"/>
    <w:rsid w:val="00197E15"/>
    <w:rsid w:val="001A203B"/>
    <w:rsid w:val="001A3266"/>
    <w:rsid w:val="001A5537"/>
    <w:rsid w:val="001A5918"/>
    <w:rsid w:val="001A6944"/>
    <w:rsid w:val="001A7538"/>
    <w:rsid w:val="001B030C"/>
    <w:rsid w:val="001B0DA3"/>
    <w:rsid w:val="001B3324"/>
    <w:rsid w:val="001B4533"/>
    <w:rsid w:val="001B491B"/>
    <w:rsid w:val="001B4A36"/>
    <w:rsid w:val="001B5656"/>
    <w:rsid w:val="001B5918"/>
    <w:rsid w:val="001B68CB"/>
    <w:rsid w:val="001B7062"/>
    <w:rsid w:val="001B7CF8"/>
    <w:rsid w:val="001C0352"/>
    <w:rsid w:val="001C1AE3"/>
    <w:rsid w:val="001C25F3"/>
    <w:rsid w:val="001C35E9"/>
    <w:rsid w:val="001C3F29"/>
    <w:rsid w:val="001C4949"/>
    <w:rsid w:val="001C4B10"/>
    <w:rsid w:val="001C513B"/>
    <w:rsid w:val="001C7B3C"/>
    <w:rsid w:val="001D0421"/>
    <w:rsid w:val="001D1012"/>
    <w:rsid w:val="001D3CE0"/>
    <w:rsid w:val="001D4A86"/>
    <w:rsid w:val="001D5161"/>
    <w:rsid w:val="001D64CF"/>
    <w:rsid w:val="001D6623"/>
    <w:rsid w:val="001D798B"/>
    <w:rsid w:val="001E136C"/>
    <w:rsid w:val="001E206C"/>
    <w:rsid w:val="001E2638"/>
    <w:rsid w:val="001E3393"/>
    <w:rsid w:val="001E4585"/>
    <w:rsid w:val="001E5088"/>
    <w:rsid w:val="001E5425"/>
    <w:rsid w:val="001E64BD"/>
    <w:rsid w:val="001E6819"/>
    <w:rsid w:val="001F2641"/>
    <w:rsid w:val="001F31D7"/>
    <w:rsid w:val="001F3ADD"/>
    <w:rsid w:val="001F6CCD"/>
    <w:rsid w:val="001F7215"/>
    <w:rsid w:val="002034F7"/>
    <w:rsid w:val="002039C2"/>
    <w:rsid w:val="00203C64"/>
    <w:rsid w:val="0020405E"/>
    <w:rsid w:val="002050F0"/>
    <w:rsid w:val="00206D54"/>
    <w:rsid w:val="00206EF3"/>
    <w:rsid w:val="002107B7"/>
    <w:rsid w:val="00211068"/>
    <w:rsid w:val="002110A1"/>
    <w:rsid w:val="00213241"/>
    <w:rsid w:val="002140D9"/>
    <w:rsid w:val="0021575A"/>
    <w:rsid w:val="00215A55"/>
    <w:rsid w:val="0021633A"/>
    <w:rsid w:val="0021640C"/>
    <w:rsid w:val="00216F35"/>
    <w:rsid w:val="002174ED"/>
    <w:rsid w:val="00217FCD"/>
    <w:rsid w:val="00221C39"/>
    <w:rsid w:val="00223F69"/>
    <w:rsid w:val="002249AD"/>
    <w:rsid w:val="00224CDF"/>
    <w:rsid w:val="00224FD2"/>
    <w:rsid w:val="00226CEC"/>
    <w:rsid w:val="00231910"/>
    <w:rsid w:val="00231DFA"/>
    <w:rsid w:val="0023254D"/>
    <w:rsid w:val="00233C2F"/>
    <w:rsid w:val="00234EEE"/>
    <w:rsid w:val="00235C19"/>
    <w:rsid w:val="00236CB2"/>
    <w:rsid w:val="00237DDE"/>
    <w:rsid w:val="002401FC"/>
    <w:rsid w:val="002412BD"/>
    <w:rsid w:val="0024408D"/>
    <w:rsid w:val="00244987"/>
    <w:rsid w:val="00244EF7"/>
    <w:rsid w:val="00244FBE"/>
    <w:rsid w:val="00246081"/>
    <w:rsid w:val="00247704"/>
    <w:rsid w:val="002517F3"/>
    <w:rsid w:val="00251D98"/>
    <w:rsid w:val="00253172"/>
    <w:rsid w:val="0025365F"/>
    <w:rsid w:val="00254D7F"/>
    <w:rsid w:val="00255421"/>
    <w:rsid w:val="002564C0"/>
    <w:rsid w:val="00256AA0"/>
    <w:rsid w:val="00257B1B"/>
    <w:rsid w:val="00260447"/>
    <w:rsid w:val="00260CEA"/>
    <w:rsid w:val="00262D56"/>
    <w:rsid w:val="002641D6"/>
    <w:rsid w:val="002658C1"/>
    <w:rsid w:val="0026664D"/>
    <w:rsid w:val="00267B75"/>
    <w:rsid w:val="002702BD"/>
    <w:rsid w:val="00271575"/>
    <w:rsid w:val="0027206B"/>
    <w:rsid w:val="002754AF"/>
    <w:rsid w:val="00275C16"/>
    <w:rsid w:val="0027649C"/>
    <w:rsid w:val="002774DC"/>
    <w:rsid w:val="00277731"/>
    <w:rsid w:val="0028197C"/>
    <w:rsid w:val="00281C0C"/>
    <w:rsid w:val="00281ECD"/>
    <w:rsid w:val="00282B49"/>
    <w:rsid w:val="00282CCA"/>
    <w:rsid w:val="0028327C"/>
    <w:rsid w:val="00283474"/>
    <w:rsid w:val="00284BD0"/>
    <w:rsid w:val="002865D2"/>
    <w:rsid w:val="00287627"/>
    <w:rsid w:val="00290283"/>
    <w:rsid w:val="00292B49"/>
    <w:rsid w:val="00293EA0"/>
    <w:rsid w:val="002943A6"/>
    <w:rsid w:val="002959BB"/>
    <w:rsid w:val="002961F7"/>
    <w:rsid w:val="00296B7F"/>
    <w:rsid w:val="00297E59"/>
    <w:rsid w:val="002A0276"/>
    <w:rsid w:val="002A04BB"/>
    <w:rsid w:val="002A1D03"/>
    <w:rsid w:val="002A207D"/>
    <w:rsid w:val="002A2DFD"/>
    <w:rsid w:val="002A3B33"/>
    <w:rsid w:val="002A4231"/>
    <w:rsid w:val="002A6379"/>
    <w:rsid w:val="002A71D4"/>
    <w:rsid w:val="002B0C16"/>
    <w:rsid w:val="002B21D4"/>
    <w:rsid w:val="002B2BD0"/>
    <w:rsid w:val="002B3A0E"/>
    <w:rsid w:val="002B5185"/>
    <w:rsid w:val="002B5903"/>
    <w:rsid w:val="002B5C4B"/>
    <w:rsid w:val="002C3D96"/>
    <w:rsid w:val="002C4BFD"/>
    <w:rsid w:val="002C4E29"/>
    <w:rsid w:val="002C7D65"/>
    <w:rsid w:val="002D0585"/>
    <w:rsid w:val="002D1038"/>
    <w:rsid w:val="002D2032"/>
    <w:rsid w:val="002D6C6B"/>
    <w:rsid w:val="002D7969"/>
    <w:rsid w:val="002E3943"/>
    <w:rsid w:val="002E3F0A"/>
    <w:rsid w:val="002E6D7D"/>
    <w:rsid w:val="002E720E"/>
    <w:rsid w:val="002E78B5"/>
    <w:rsid w:val="002E7C89"/>
    <w:rsid w:val="002F0CC4"/>
    <w:rsid w:val="002F210E"/>
    <w:rsid w:val="002F2580"/>
    <w:rsid w:val="002F4BE8"/>
    <w:rsid w:val="002F5BD7"/>
    <w:rsid w:val="002F6B45"/>
    <w:rsid w:val="003009B0"/>
    <w:rsid w:val="00302BA8"/>
    <w:rsid w:val="00302DA2"/>
    <w:rsid w:val="00303A40"/>
    <w:rsid w:val="00304543"/>
    <w:rsid w:val="0030486A"/>
    <w:rsid w:val="00305145"/>
    <w:rsid w:val="00306B30"/>
    <w:rsid w:val="00307BFE"/>
    <w:rsid w:val="0031023A"/>
    <w:rsid w:val="003117FC"/>
    <w:rsid w:val="003138A6"/>
    <w:rsid w:val="00314557"/>
    <w:rsid w:val="00314C37"/>
    <w:rsid w:val="00314E8F"/>
    <w:rsid w:val="003152BC"/>
    <w:rsid w:val="00317BA4"/>
    <w:rsid w:val="00321236"/>
    <w:rsid w:val="00321E72"/>
    <w:rsid w:val="003236DB"/>
    <w:rsid w:val="00324A9A"/>
    <w:rsid w:val="003262DF"/>
    <w:rsid w:val="00326CEA"/>
    <w:rsid w:val="00327024"/>
    <w:rsid w:val="00333992"/>
    <w:rsid w:val="00334126"/>
    <w:rsid w:val="00334518"/>
    <w:rsid w:val="003350F3"/>
    <w:rsid w:val="003354AB"/>
    <w:rsid w:val="00337101"/>
    <w:rsid w:val="00337F9C"/>
    <w:rsid w:val="003408C3"/>
    <w:rsid w:val="003414DB"/>
    <w:rsid w:val="003416F6"/>
    <w:rsid w:val="0034179F"/>
    <w:rsid w:val="00341A58"/>
    <w:rsid w:val="003424DE"/>
    <w:rsid w:val="00344F4A"/>
    <w:rsid w:val="003459FC"/>
    <w:rsid w:val="00347043"/>
    <w:rsid w:val="003509AB"/>
    <w:rsid w:val="00350F48"/>
    <w:rsid w:val="0035326C"/>
    <w:rsid w:val="00353CA2"/>
    <w:rsid w:val="0035638C"/>
    <w:rsid w:val="003577E8"/>
    <w:rsid w:val="00357DFA"/>
    <w:rsid w:val="00362F74"/>
    <w:rsid w:val="00364449"/>
    <w:rsid w:val="00365642"/>
    <w:rsid w:val="00365AB8"/>
    <w:rsid w:val="0036606C"/>
    <w:rsid w:val="003660B8"/>
    <w:rsid w:val="003665DF"/>
    <w:rsid w:val="00366D43"/>
    <w:rsid w:val="0037100A"/>
    <w:rsid w:val="003719B6"/>
    <w:rsid w:val="00371F1A"/>
    <w:rsid w:val="00374C6D"/>
    <w:rsid w:val="003776DD"/>
    <w:rsid w:val="0038435C"/>
    <w:rsid w:val="00385963"/>
    <w:rsid w:val="00386916"/>
    <w:rsid w:val="00386DF6"/>
    <w:rsid w:val="00393441"/>
    <w:rsid w:val="00394BA9"/>
    <w:rsid w:val="00394D20"/>
    <w:rsid w:val="00395D4A"/>
    <w:rsid w:val="00396ECD"/>
    <w:rsid w:val="003A10EE"/>
    <w:rsid w:val="003A153E"/>
    <w:rsid w:val="003A1DAE"/>
    <w:rsid w:val="003A2364"/>
    <w:rsid w:val="003A37A9"/>
    <w:rsid w:val="003A68DC"/>
    <w:rsid w:val="003A6F0F"/>
    <w:rsid w:val="003A799C"/>
    <w:rsid w:val="003B0D9B"/>
    <w:rsid w:val="003B22FB"/>
    <w:rsid w:val="003B2F47"/>
    <w:rsid w:val="003B3E45"/>
    <w:rsid w:val="003B6964"/>
    <w:rsid w:val="003B6BC9"/>
    <w:rsid w:val="003B6C46"/>
    <w:rsid w:val="003C0C2B"/>
    <w:rsid w:val="003C0C3F"/>
    <w:rsid w:val="003C1A8E"/>
    <w:rsid w:val="003C2941"/>
    <w:rsid w:val="003C4115"/>
    <w:rsid w:val="003C461B"/>
    <w:rsid w:val="003C5274"/>
    <w:rsid w:val="003C67E5"/>
    <w:rsid w:val="003C7350"/>
    <w:rsid w:val="003C76ED"/>
    <w:rsid w:val="003C780E"/>
    <w:rsid w:val="003D0150"/>
    <w:rsid w:val="003D1B6B"/>
    <w:rsid w:val="003D27A5"/>
    <w:rsid w:val="003D2EEB"/>
    <w:rsid w:val="003D42DD"/>
    <w:rsid w:val="003D4B70"/>
    <w:rsid w:val="003D5927"/>
    <w:rsid w:val="003D7EE9"/>
    <w:rsid w:val="003D7F9F"/>
    <w:rsid w:val="003E0AFF"/>
    <w:rsid w:val="003E1160"/>
    <w:rsid w:val="003E1B74"/>
    <w:rsid w:val="003E32F7"/>
    <w:rsid w:val="003E543B"/>
    <w:rsid w:val="003E74C8"/>
    <w:rsid w:val="003F37EB"/>
    <w:rsid w:val="003F55C2"/>
    <w:rsid w:val="004006D3"/>
    <w:rsid w:val="004008FD"/>
    <w:rsid w:val="004018EB"/>
    <w:rsid w:val="00402589"/>
    <w:rsid w:val="0040441B"/>
    <w:rsid w:val="00404C40"/>
    <w:rsid w:val="0040512A"/>
    <w:rsid w:val="004054FD"/>
    <w:rsid w:val="004058F0"/>
    <w:rsid w:val="00406387"/>
    <w:rsid w:val="00411099"/>
    <w:rsid w:val="0041146A"/>
    <w:rsid w:val="00412BFF"/>
    <w:rsid w:val="00414B17"/>
    <w:rsid w:val="00414B9A"/>
    <w:rsid w:val="00415395"/>
    <w:rsid w:val="00415793"/>
    <w:rsid w:val="00415EDD"/>
    <w:rsid w:val="00416118"/>
    <w:rsid w:val="0042067F"/>
    <w:rsid w:val="004219C7"/>
    <w:rsid w:val="00421EB4"/>
    <w:rsid w:val="00422C8F"/>
    <w:rsid w:val="00423E5E"/>
    <w:rsid w:val="004255B8"/>
    <w:rsid w:val="004267C0"/>
    <w:rsid w:val="0042684E"/>
    <w:rsid w:val="00427369"/>
    <w:rsid w:val="004275B1"/>
    <w:rsid w:val="004307A0"/>
    <w:rsid w:val="0043094B"/>
    <w:rsid w:val="00430A09"/>
    <w:rsid w:val="004317E3"/>
    <w:rsid w:val="004329B7"/>
    <w:rsid w:val="004331B1"/>
    <w:rsid w:val="00435367"/>
    <w:rsid w:val="004419C5"/>
    <w:rsid w:val="0044224A"/>
    <w:rsid w:val="004429AF"/>
    <w:rsid w:val="00443AE9"/>
    <w:rsid w:val="00444150"/>
    <w:rsid w:val="004454C5"/>
    <w:rsid w:val="004508C4"/>
    <w:rsid w:val="00450EDB"/>
    <w:rsid w:val="00451BA9"/>
    <w:rsid w:val="004559FA"/>
    <w:rsid w:val="00456756"/>
    <w:rsid w:val="004608B2"/>
    <w:rsid w:val="00464A82"/>
    <w:rsid w:val="00464B21"/>
    <w:rsid w:val="00465808"/>
    <w:rsid w:val="00465AB6"/>
    <w:rsid w:val="00470236"/>
    <w:rsid w:val="004703DD"/>
    <w:rsid w:val="0047244E"/>
    <w:rsid w:val="00473CAB"/>
    <w:rsid w:val="00474D4D"/>
    <w:rsid w:val="004756EC"/>
    <w:rsid w:val="00475CB7"/>
    <w:rsid w:val="00476BF9"/>
    <w:rsid w:val="00476C03"/>
    <w:rsid w:val="0047756E"/>
    <w:rsid w:val="004778D5"/>
    <w:rsid w:val="00480082"/>
    <w:rsid w:val="00481FC3"/>
    <w:rsid w:val="004847F1"/>
    <w:rsid w:val="00484875"/>
    <w:rsid w:val="00484AFD"/>
    <w:rsid w:val="00486333"/>
    <w:rsid w:val="004865A5"/>
    <w:rsid w:val="00486B0F"/>
    <w:rsid w:val="00486E6A"/>
    <w:rsid w:val="00486E99"/>
    <w:rsid w:val="00490245"/>
    <w:rsid w:val="00490A9C"/>
    <w:rsid w:val="0049100D"/>
    <w:rsid w:val="004973D9"/>
    <w:rsid w:val="004A14F0"/>
    <w:rsid w:val="004A1EAC"/>
    <w:rsid w:val="004A62CF"/>
    <w:rsid w:val="004B0631"/>
    <w:rsid w:val="004B088B"/>
    <w:rsid w:val="004B1911"/>
    <w:rsid w:val="004B7335"/>
    <w:rsid w:val="004B7DE8"/>
    <w:rsid w:val="004C0024"/>
    <w:rsid w:val="004C0282"/>
    <w:rsid w:val="004C15D2"/>
    <w:rsid w:val="004C1EAE"/>
    <w:rsid w:val="004C2609"/>
    <w:rsid w:val="004C2874"/>
    <w:rsid w:val="004C4D3E"/>
    <w:rsid w:val="004C626E"/>
    <w:rsid w:val="004D04C5"/>
    <w:rsid w:val="004D1F50"/>
    <w:rsid w:val="004D2DFE"/>
    <w:rsid w:val="004D2F43"/>
    <w:rsid w:val="004D3861"/>
    <w:rsid w:val="004D4418"/>
    <w:rsid w:val="004D4DDE"/>
    <w:rsid w:val="004D63EE"/>
    <w:rsid w:val="004D659E"/>
    <w:rsid w:val="004D7A34"/>
    <w:rsid w:val="004E1A16"/>
    <w:rsid w:val="004E2CA5"/>
    <w:rsid w:val="004E375D"/>
    <w:rsid w:val="004E5430"/>
    <w:rsid w:val="004E6435"/>
    <w:rsid w:val="004E6F8A"/>
    <w:rsid w:val="004E71CC"/>
    <w:rsid w:val="004E7BDE"/>
    <w:rsid w:val="004F07C5"/>
    <w:rsid w:val="004F1305"/>
    <w:rsid w:val="004F1465"/>
    <w:rsid w:val="004F2111"/>
    <w:rsid w:val="004F4459"/>
    <w:rsid w:val="004F4B80"/>
    <w:rsid w:val="004F5873"/>
    <w:rsid w:val="004F6112"/>
    <w:rsid w:val="00500D9B"/>
    <w:rsid w:val="005010DF"/>
    <w:rsid w:val="00504F1B"/>
    <w:rsid w:val="00506446"/>
    <w:rsid w:val="00507C2F"/>
    <w:rsid w:val="00507DC9"/>
    <w:rsid w:val="00510160"/>
    <w:rsid w:val="00510257"/>
    <w:rsid w:val="005105B3"/>
    <w:rsid w:val="00512070"/>
    <w:rsid w:val="005123E9"/>
    <w:rsid w:val="00522FA5"/>
    <w:rsid w:val="00523D6E"/>
    <w:rsid w:val="0052445F"/>
    <w:rsid w:val="0052595A"/>
    <w:rsid w:val="005275E2"/>
    <w:rsid w:val="00527834"/>
    <w:rsid w:val="00533104"/>
    <w:rsid w:val="005347A9"/>
    <w:rsid w:val="005400C3"/>
    <w:rsid w:val="00541ED4"/>
    <w:rsid w:val="0054249E"/>
    <w:rsid w:val="00542F15"/>
    <w:rsid w:val="00543B76"/>
    <w:rsid w:val="00544471"/>
    <w:rsid w:val="00544B5A"/>
    <w:rsid w:val="0054510F"/>
    <w:rsid w:val="005463CB"/>
    <w:rsid w:val="00546E58"/>
    <w:rsid w:val="00547393"/>
    <w:rsid w:val="00551539"/>
    <w:rsid w:val="005516E0"/>
    <w:rsid w:val="005519AD"/>
    <w:rsid w:val="005525FE"/>
    <w:rsid w:val="00552684"/>
    <w:rsid w:val="00552A76"/>
    <w:rsid w:val="00553B98"/>
    <w:rsid w:val="00553D15"/>
    <w:rsid w:val="00555142"/>
    <w:rsid w:val="005559A1"/>
    <w:rsid w:val="00556C12"/>
    <w:rsid w:val="005574C3"/>
    <w:rsid w:val="0055767E"/>
    <w:rsid w:val="00561C1E"/>
    <w:rsid w:val="005622F6"/>
    <w:rsid w:val="00564391"/>
    <w:rsid w:val="0056591E"/>
    <w:rsid w:val="005660F5"/>
    <w:rsid w:val="00567258"/>
    <w:rsid w:val="005678D8"/>
    <w:rsid w:val="00570183"/>
    <w:rsid w:val="0057063C"/>
    <w:rsid w:val="00570A74"/>
    <w:rsid w:val="00570CFB"/>
    <w:rsid w:val="005727EB"/>
    <w:rsid w:val="00572953"/>
    <w:rsid w:val="00577DAD"/>
    <w:rsid w:val="00580BDD"/>
    <w:rsid w:val="00580D78"/>
    <w:rsid w:val="005810E0"/>
    <w:rsid w:val="0058161C"/>
    <w:rsid w:val="00584356"/>
    <w:rsid w:val="00585ADF"/>
    <w:rsid w:val="00585C02"/>
    <w:rsid w:val="00586AE0"/>
    <w:rsid w:val="0059095C"/>
    <w:rsid w:val="00593D44"/>
    <w:rsid w:val="0059481F"/>
    <w:rsid w:val="00595D1F"/>
    <w:rsid w:val="0059608E"/>
    <w:rsid w:val="00596E89"/>
    <w:rsid w:val="005A0187"/>
    <w:rsid w:val="005A0919"/>
    <w:rsid w:val="005A234F"/>
    <w:rsid w:val="005A2662"/>
    <w:rsid w:val="005A2E81"/>
    <w:rsid w:val="005A3B60"/>
    <w:rsid w:val="005A3CE6"/>
    <w:rsid w:val="005A3D5F"/>
    <w:rsid w:val="005A468B"/>
    <w:rsid w:val="005A65D5"/>
    <w:rsid w:val="005B0340"/>
    <w:rsid w:val="005B0E6F"/>
    <w:rsid w:val="005B0F2E"/>
    <w:rsid w:val="005B206C"/>
    <w:rsid w:val="005B2D74"/>
    <w:rsid w:val="005B2E33"/>
    <w:rsid w:val="005B3076"/>
    <w:rsid w:val="005B32DB"/>
    <w:rsid w:val="005B391C"/>
    <w:rsid w:val="005B4EF0"/>
    <w:rsid w:val="005B6F4F"/>
    <w:rsid w:val="005B7AD2"/>
    <w:rsid w:val="005C1AEA"/>
    <w:rsid w:val="005C273E"/>
    <w:rsid w:val="005C286B"/>
    <w:rsid w:val="005C32BE"/>
    <w:rsid w:val="005C39C9"/>
    <w:rsid w:val="005C5E42"/>
    <w:rsid w:val="005C5F58"/>
    <w:rsid w:val="005C72E0"/>
    <w:rsid w:val="005D18BD"/>
    <w:rsid w:val="005D24A7"/>
    <w:rsid w:val="005D25E7"/>
    <w:rsid w:val="005D28B0"/>
    <w:rsid w:val="005D3089"/>
    <w:rsid w:val="005D4AE6"/>
    <w:rsid w:val="005D5E20"/>
    <w:rsid w:val="005E24DA"/>
    <w:rsid w:val="005E405D"/>
    <w:rsid w:val="005E453A"/>
    <w:rsid w:val="005F1828"/>
    <w:rsid w:val="005F37F8"/>
    <w:rsid w:val="005F54CB"/>
    <w:rsid w:val="005F56AB"/>
    <w:rsid w:val="005F6FDA"/>
    <w:rsid w:val="005F7163"/>
    <w:rsid w:val="005F7E62"/>
    <w:rsid w:val="00603388"/>
    <w:rsid w:val="006041C3"/>
    <w:rsid w:val="0060484B"/>
    <w:rsid w:val="00604878"/>
    <w:rsid w:val="00605C9D"/>
    <w:rsid w:val="00605ECB"/>
    <w:rsid w:val="0060612B"/>
    <w:rsid w:val="0060794B"/>
    <w:rsid w:val="00610E3E"/>
    <w:rsid w:val="0061188F"/>
    <w:rsid w:val="00612A08"/>
    <w:rsid w:val="00616279"/>
    <w:rsid w:val="00617096"/>
    <w:rsid w:val="00617DDA"/>
    <w:rsid w:val="006229D1"/>
    <w:rsid w:val="00625856"/>
    <w:rsid w:val="00625A44"/>
    <w:rsid w:val="00627A5E"/>
    <w:rsid w:val="0063006A"/>
    <w:rsid w:val="00630B5B"/>
    <w:rsid w:val="00631252"/>
    <w:rsid w:val="006435FA"/>
    <w:rsid w:val="006436DA"/>
    <w:rsid w:val="00643EC2"/>
    <w:rsid w:val="00645DD7"/>
    <w:rsid w:val="00646B6A"/>
    <w:rsid w:val="00646CD3"/>
    <w:rsid w:val="006470CB"/>
    <w:rsid w:val="00647467"/>
    <w:rsid w:val="006513C8"/>
    <w:rsid w:val="00651C97"/>
    <w:rsid w:val="0065366B"/>
    <w:rsid w:val="00655258"/>
    <w:rsid w:val="00655E5C"/>
    <w:rsid w:val="00660883"/>
    <w:rsid w:val="00662A69"/>
    <w:rsid w:val="00663265"/>
    <w:rsid w:val="00665643"/>
    <w:rsid w:val="006659DC"/>
    <w:rsid w:val="00666286"/>
    <w:rsid w:val="00667881"/>
    <w:rsid w:val="006710CB"/>
    <w:rsid w:val="0067188A"/>
    <w:rsid w:val="0067222D"/>
    <w:rsid w:val="00672633"/>
    <w:rsid w:val="00675F15"/>
    <w:rsid w:val="006761E4"/>
    <w:rsid w:val="0067661A"/>
    <w:rsid w:val="00676EC0"/>
    <w:rsid w:val="0067765D"/>
    <w:rsid w:val="00677726"/>
    <w:rsid w:val="006801B1"/>
    <w:rsid w:val="00681553"/>
    <w:rsid w:val="0068163A"/>
    <w:rsid w:val="00681FE7"/>
    <w:rsid w:val="00685F8C"/>
    <w:rsid w:val="006875DC"/>
    <w:rsid w:val="0069027C"/>
    <w:rsid w:val="006911B9"/>
    <w:rsid w:val="0069157A"/>
    <w:rsid w:val="00692B7A"/>
    <w:rsid w:val="00693BAA"/>
    <w:rsid w:val="00693DC3"/>
    <w:rsid w:val="00694B30"/>
    <w:rsid w:val="006969CE"/>
    <w:rsid w:val="00696BC2"/>
    <w:rsid w:val="00696EB5"/>
    <w:rsid w:val="00697AEB"/>
    <w:rsid w:val="00697C38"/>
    <w:rsid w:val="006A22F6"/>
    <w:rsid w:val="006A3122"/>
    <w:rsid w:val="006A4125"/>
    <w:rsid w:val="006A4305"/>
    <w:rsid w:val="006A5F74"/>
    <w:rsid w:val="006B0482"/>
    <w:rsid w:val="006B0FF8"/>
    <w:rsid w:val="006B19A2"/>
    <w:rsid w:val="006B1EFE"/>
    <w:rsid w:val="006B1F4B"/>
    <w:rsid w:val="006B4B4C"/>
    <w:rsid w:val="006B4C10"/>
    <w:rsid w:val="006B5B36"/>
    <w:rsid w:val="006B61FE"/>
    <w:rsid w:val="006C1153"/>
    <w:rsid w:val="006C1D8C"/>
    <w:rsid w:val="006C267D"/>
    <w:rsid w:val="006C2B3C"/>
    <w:rsid w:val="006C2E4F"/>
    <w:rsid w:val="006C3702"/>
    <w:rsid w:val="006C38ED"/>
    <w:rsid w:val="006C521A"/>
    <w:rsid w:val="006C5DE1"/>
    <w:rsid w:val="006C682B"/>
    <w:rsid w:val="006D1E0D"/>
    <w:rsid w:val="006D2EFE"/>
    <w:rsid w:val="006D421B"/>
    <w:rsid w:val="006D448A"/>
    <w:rsid w:val="006D474B"/>
    <w:rsid w:val="006D585A"/>
    <w:rsid w:val="006D5A30"/>
    <w:rsid w:val="006E0D30"/>
    <w:rsid w:val="006E1DFD"/>
    <w:rsid w:val="006E276B"/>
    <w:rsid w:val="006E4616"/>
    <w:rsid w:val="006E5037"/>
    <w:rsid w:val="006E5722"/>
    <w:rsid w:val="006E6660"/>
    <w:rsid w:val="006E6949"/>
    <w:rsid w:val="006E71EF"/>
    <w:rsid w:val="006E7474"/>
    <w:rsid w:val="006E7E3D"/>
    <w:rsid w:val="006F0EC6"/>
    <w:rsid w:val="006F0FA9"/>
    <w:rsid w:val="006F1662"/>
    <w:rsid w:val="006F1863"/>
    <w:rsid w:val="006F1B2A"/>
    <w:rsid w:val="006F1C8E"/>
    <w:rsid w:val="006F4ADB"/>
    <w:rsid w:val="006F609C"/>
    <w:rsid w:val="006F648F"/>
    <w:rsid w:val="00700858"/>
    <w:rsid w:val="0070283B"/>
    <w:rsid w:val="007056E9"/>
    <w:rsid w:val="00707225"/>
    <w:rsid w:val="00712891"/>
    <w:rsid w:val="00713AC9"/>
    <w:rsid w:val="007141F3"/>
    <w:rsid w:val="0071426D"/>
    <w:rsid w:val="007149C4"/>
    <w:rsid w:val="0071504C"/>
    <w:rsid w:val="0071619A"/>
    <w:rsid w:val="007179E4"/>
    <w:rsid w:val="007207CF"/>
    <w:rsid w:val="00720DBE"/>
    <w:rsid w:val="0072109B"/>
    <w:rsid w:val="007212EA"/>
    <w:rsid w:val="00721AC4"/>
    <w:rsid w:val="00724E14"/>
    <w:rsid w:val="00726601"/>
    <w:rsid w:val="00726A21"/>
    <w:rsid w:val="0073015C"/>
    <w:rsid w:val="00734DBC"/>
    <w:rsid w:val="00735583"/>
    <w:rsid w:val="00737055"/>
    <w:rsid w:val="007426BE"/>
    <w:rsid w:val="00743C3F"/>
    <w:rsid w:val="00747955"/>
    <w:rsid w:val="007505D1"/>
    <w:rsid w:val="007517F3"/>
    <w:rsid w:val="007518E3"/>
    <w:rsid w:val="00751EE7"/>
    <w:rsid w:val="00752A1F"/>
    <w:rsid w:val="00752D48"/>
    <w:rsid w:val="00752E38"/>
    <w:rsid w:val="0075342F"/>
    <w:rsid w:val="00753A4E"/>
    <w:rsid w:val="00753C74"/>
    <w:rsid w:val="00754764"/>
    <w:rsid w:val="00754F66"/>
    <w:rsid w:val="007574F6"/>
    <w:rsid w:val="0076400B"/>
    <w:rsid w:val="00764A34"/>
    <w:rsid w:val="007651D1"/>
    <w:rsid w:val="00767A1D"/>
    <w:rsid w:val="00772188"/>
    <w:rsid w:val="007722DD"/>
    <w:rsid w:val="00772492"/>
    <w:rsid w:val="007735A8"/>
    <w:rsid w:val="007740BA"/>
    <w:rsid w:val="0078179C"/>
    <w:rsid w:val="00783B9B"/>
    <w:rsid w:val="007842E1"/>
    <w:rsid w:val="00787A65"/>
    <w:rsid w:val="00790395"/>
    <w:rsid w:val="00790BA3"/>
    <w:rsid w:val="00791BA4"/>
    <w:rsid w:val="0079249E"/>
    <w:rsid w:val="0079269D"/>
    <w:rsid w:val="00792BAA"/>
    <w:rsid w:val="0079377F"/>
    <w:rsid w:val="0079649B"/>
    <w:rsid w:val="00796A93"/>
    <w:rsid w:val="0079784B"/>
    <w:rsid w:val="007A1C0E"/>
    <w:rsid w:val="007A218D"/>
    <w:rsid w:val="007A34D4"/>
    <w:rsid w:val="007A4B31"/>
    <w:rsid w:val="007A54B0"/>
    <w:rsid w:val="007B0EA6"/>
    <w:rsid w:val="007B2165"/>
    <w:rsid w:val="007B35B6"/>
    <w:rsid w:val="007B3865"/>
    <w:rsid w:val="007B40D6"/>
    <w:rsid w:val="007C11C8"/>
    <w:rsid w:val="007C1EF5"/>
    <w:rsid w:val="007C2E6B"/>
    <w:rsid w:val="007C4472"/>
    <w:rsid w:val="007C470D"/>
    <w:rsid w:val="007C5E93"/>
    <w:rsid w:val="007C6682"/>
    <w:rsid w:val="007C695B"/>
    <w:rsid w:val="007D06CC"/>
    <w:rsid w:val="007D4C07"/>
    <w:rsid w:val="007D50EA"/>
    <w:rsid w:val="007E06E6"/>
    <w:rsid w:val="007E1F7C"/>
    <w:rsid w:val="007E2158"/>
    <w:rsid w:val="007E2475"/>
    <w:rsid w:val="007E26CE"/>
    <w:rsid w:val="007E42C6"/>
    <w:rsid w:val="007E4843"/>
    <w:rsid w:val="007E5B7B"/>
    <w:rsid w:val="007E6561"/>
    <w:rsid w:val="007F0BA6"/>
    <w:rsid w:val="007F0D97"/>
    <w:rsid w:val="007F1AE3"/>
    <w:rsid w:val="007F1EDA"/>
    <w:rsid w:val="007F2696"/>
    <w:rsid w:val="007F2814"/>
    <w:rsid w:val="007F35B1"/>
    <w:rsid w:val="007F3734"/>
    <w:rsid w:val="007F4551"/>
    <w:rsid w:val="007F4D84"/>
    <w:rsid w:val="007F5096"/>
    <w:rsid w:val="007F6AB3"/>
    <w:rsid w:val="007F7468"/>
    <w:rsid w:val="0080359E"/>
    <w:rsid w:val="00805874"/>
    <w:rsid w:val="00806657"/>
    <w:rsid w:val="00812FFB"/>
    <w:rsid w:val="00813A16"/>
    <w:rsid w:val="00814C1F"/>
    <w:rsid w:val="00815EB8"/>
    <w:rsid w:val="00816BEF"/>
    <w:rsid w:val="00820901"/>
    <w:rsid w:val="00820EBD"/>
    <w:rsid w:val="00821BF0"/>
    <w:rsid w:val="00822023"/>
    <w:rsid w:val="00824EBB"/>
    <w:rsid w:val="008253FF"/>
    <w:rsid w:val="00826832"/>
    <w:rsid w:val="008275D9"/>
    <w:rsid w:val="008304DB"/>
    <w:rsid w:val="008304FF"/>
    <w:rsid w:val="00831FC8"/>
    <w:rsid w:val="00832199"/>
    <w:rsid w:val="0083522C"/>
    <w:rsid w:val="0083568B"/>
    <w:rsid w:val="00835BFB"/>
    <w:rsid w:val="00835DF4"/>
    <w:rsid w:val="0083640C"/>
    <w:rsid w:val="008369CF"/>
    <w:rsid w:val="008373D6"/>
    <w:rsid w:val="008404B9"/>
    <w:rsid w:val="00840A7D"/>
    <w:rsid w:val="008410E0"/>
    <w:rsid w:val="008413D5"/>
    <w:rsid w:val="00841E42"/>
    <w:rsid w:val="0084242A"/>
    <w:rsid w:val="00844691"/>
    <w:rsid w:val="008503B6"/>
    <w:rsid w:val="00851082"/>
    <w:rsid w:val="00853115"/>
    <w:rsid w:val="00853700"/>
    <w:rsid w:val="0085568F"/>
    <w:rsid w:val="00855C6B"/>
    <w:rsid w:val="008568D6"/>
    <w:rsid w:val="0085729B"/>
    <w:rsid w:val="008649D6"/>
    <w:rsid w:val="00866562"/>
    <w:rsid w:val="00867C2A"/>
    <w:rsid w:val="0087098C"/>
    <w:rsid w:val="00871899"/>
    <w:rsid w:val="00871CDC"/>
    <w:rsid w:val="00871F58"/>
    <w:rsid w:val="008740DE"/>
    <w:rsid w:val="00875C03"/>
    <w:rsid w:val="0087738F"/>
    <w:rsid w:val="00877AA6"/>
    <w:rsid w:val="00880469"/>
    <w:rsid w:val="008809CA"/>
    <w:rsid w:val="008814C2"/>
    <w:rsid w:val="00881B6E"/>
    <w:rsid w:val="00882273"/>
    <w:rsid w:val="00884086"/>
    <w:rsid w:val="008844F9"/>
    <w:rsid w:val="0088572A"/>
    <w:rsid w:val="00885C16"/>
    <w:rsid w:val="00886C22"/>
    <w:rsid w:val="00887D5D"/>
    <w:rsid w:val="00887F21"/>
    <w:rsid w:val="00890679"/>
    <w:rsid w:val="00891A29"/>
    <w:rsid w:val="00894184"/>
    <w:rsid w:val="008942C1"/>
    <w:rsid w:val="008955E1"/>
    <w:rsid w:val="00895666"/>
    <w:rsid w:val="00895979"/>
    <w:rsid w:val="00895C81"/>
    <w:rsid w:val="0089672F"/>
    <w:rsid w:val="0089746F"/>
    <w:rsid w:val="00897511"/>
    <w:rsid w:val="00897A85"/>
    <w:rsid w:val="008A0DDF"/>
    <w:rsid w:val="008A6B6F"/>
    <w:rsid w:val="008B078F"/>
    <w:rsid w:val="008B2163"/>
    <w:rsid w:val="008B3759"/>
    <w:rsid w:val="008B4066"/>
    <w:rsid w:val="008B4B29"/>
    <w:rsid w:val="008B4DF1"/>
    <w:rsid w:val="008B5827"/>
    <w:rsid w:val="008B6210"/>
    <w:rsid w:val="008B6571"/>
    <w:rsid w:val="008B65BA"/>
    <w:rsid w:val="008C1C4A"/>
    <w:rsid w:val="008C2B2D"/>
    <w:rsid w:val="008C34B6"/>
    <w:rsid w:val="008C65A4"/>
    <w:rsid w:val="008D380D"/>
    <w:rsid w:val="008D4C6F"/>
    <w:rsid w:val="008D5C1C"/>
    <w:rsid w:val="008D5D5C"/>
    <w:rsid w:val="008D5FD9"/>
    <w:rsid w:val="008E084B"/>
    <w:rsid w:val="008E0B36"/>
    <w:rsid w:val="008E4B49"/>
    <w:rsid w:val="008E595D"/>
    <w:rsid w:val="008E5E03"/>
    <w:rsid w:val="008E7AB8"/>
    <w:rsid w:val="008E7CEF"/>
    <w:rsid w:val="008F07FD"/>
    <w:rsid w:val="008F0886"/>
    <w:rsid w:val="008F0DEC"/>
    <w:rsid w:val="008F281F"/>
    <w:rsid w:val="008F2CCA"/>
    <w:rsid w:val="008F512F"/>
    <w:rsid w:val="009004F5"/>
    <w:rsid w:val="00900940"/>
    <w:rsid w:val="009018B6"/>
    <w:rsid w:val="00901F7A"/>
    <w:rsid w:val="009023D0"/>
    <w:rsid w:val="0090283C"/>
    <w:rsid w:val="00902F92"/>
    <w:rsid w:val="009030FC"/>
    <w:rsid w:val="00903874"/>
    <w:rsid w:val="00912145"/>
    <w:rsid w:val="00914917"/>
    <w:rsid w:val="00914E6C"/>
    <w:rsid w:val="00915FD4"/>
    <w:rsid w:val="009178F1"/>
    <w:rsid w:val="009224A3"/>
    <w:rsid w:val="009225A2"/>
    <w:rsid w:val="009233D5"/>
    <w:rsid w:val="0092463B"/>
    <w:rsid w:val="009251A3"/>
    <w:rsid w:val="009265E9"/>
    <w:rsid w:val="00926B58"/>
    <w:rsid w:val="009374AB"/>
    <w:rsid w:val="009377E9"/>
    <w:rsid w:val="009403D0"/>
    <w:rsid w:val="009403E4"/>
    <w:rsid w:val="00941192"/>
    <w:rsid w:val="00941F23"/>
    <w:rsid w:val="00943EF3"/>
    <w:rsid w:val="0094416B"/>
    <w:rsid w:val="009460F0"/>
    <w:rsid w:val="00947429"/>
    <w:rsid w:val="009547FF"/>
    <w:rsid w:val="00954E44"/>
    <w:rsid w:val="00956936"/>
    <w:rsid w:val="00957AF9"/>
    <w:rsid w:val="00957BCD"/>
    <w:rsid w:val="00960A0A"/>
    <w:rsid w:val="009613FF"/>
    <w:rsid w:val="009623DB"/>
    <w:rsid w:val="00963059"/>
    <w:rsid w:val="0096354B"/>
    <w:rsid w:val="009635A1"/>
    <w:rsid w:val="0096419A"/>
    <w:rsid w:val="00964313"/>
    <w:rsid w:val="00964D40"/>
    <w:rsid w:val="00964DAF"/>
    <w:rsid w:val="00964E7D"/>
    <w:rsid w:val="0096571B"/>
    <w:rsid w:val="009677DE"/>
    <w:rsid w:val="00973287"/>
    <w:rsid w:val="0097331D"/>
    <w:rsid w:val="0097522B"/>
    <w:rsid w:val="0097567C"/>
    <w:rsid w:val="009761D5"/>
    <w:rsid w:val="00981997"/>
    <w:rsid w:val="009827B9"/>
    <w:rsid w:val="00982981"/>
    <w:rsid w:val="00984AA0"/>
    <w:rsid w:val="00984EA6"/>
    <w:rsid w:val="00985355"/>
    <w:rsid w:val="009901B7"/>
    <w:rsid w:val="00992DF0"/>
    <w:rsid w:val="00994180"/>
    <w:rsid w:val="009970D9"/>
    <w:rsid w:val="00997625"/>
    <w:rsid w:val="00997BAA"/>
    <w:rsid w:val="009A3742"/>
    <w:rsid w:val="009A3B12"/>
    <w:rsid w:val="009A4122"/>
    <w:rsid w:val="009A414D"/>
    <w:rsid w:val="009A78A5"/>
    <w:rsid w:val="009B04DE"/>
    <w:rsid w:val="009B3163"/>
    <w:rsid w:val="009B5100"/>
    <w:rsid w:val="009B5CA6"/>
    <w:rsid w:val="009B6C4E"/>
    <w:rsid w:val="009B7350"/>
    <w:rsid w:val="009B7D72"/>
    <w:rsid w:val="009C0E77"/>
    <w:rsid w:val="009C1486"/>
    <w:rsid w:val="009C1EC9"/>
    <w:rsid w:val="009C3A1A"/>
    <w:rsid w:val="009C4030"/>
    <w:rsid w:val="009C5CE2"/>
    <w:rsid w:val="009C7E8C"/>
    <w:rsid w:val="009D047B"/>
    <w:rsid w:val="009D0810"/>
    <w:rsid w:val="009D1AEC"/>
    <w:rsid w:val="009D1C30"/>
    <w:rsid w:val="009D2C33"/>
    <w:rsid w:val="009D3151"/>
    <w:rsid w:val="009D31C1"/>
    <w:rsid w:val="009D4C2B"/>
    <w:rsid w:val="009D4DD7"/>
    <w:rsid w:val="009D5653"/>
    <w:rsid w:val="009D5A79"/>
    <w:rsid w:val="009E1F09"/>
    <w:rsid w:val="009E2CB3"/>
    <w:rsid w:val="009E2DE8"/>
    <w:rsid w:val="009E4C55"/>
    <w:rsid w:val="009E542C"/>
    <w:rsid w:val="009E5F8B"/>
    <w:rsid w:val="009E68CD"/>
    <w:rsid w:val="009E795B"/>
    <w:rsid w:val="009F0974"/>
    <w:rsid w:val="009F0F2E"/>
    <w:rsid w:val="009F1D8E"/>
    <w:rsid w:val="009F7EF1"/>
    <w:rsid w:val="009F7FD9"/>
    <w:rsid w:val="00A007D3"/>
    <w:rsid w:val="00A02369"/>
    <w:rsid w:val="00A04B83"/>
    <w:rsid w:val="00A07047"/>
    <w:rsid w:val="00A07ED2"/>
    <w:rsid w:val="00A12FD5"/>
    <w:rsid w:val="00A14252"/>
    <w:rsid w:val="00A14990"/>
    <w:rsid w:val="00A20C27"/>
    <w:rsid w:val="00A22654"/>
    <w:rsid w:val="00A23694"/>
    <w:rsid w:val="00A25DE3"/>
    <w:rsid w:val="00A25EEB"/>
    <w:rsid w:val="00A26A0E"/>
    <w:rsid w:val="00A26F49"/>
    <w:rsid w:val="00A2752B"/>
    <w:rsid w:val="00A34777"/>
    <w:rsid w:val="00A40CAC"/>
    <w:rsid w:val="00A412DD"/>
    <w:rsid w:val="00A41BC2"/>
    <w:rsid w:val="00A42004"/>
    <w:rsid w:val="00A4295F"/>
    <w:rsid w:val="00A455EE"/>
    <w:rsid w:val="00A507C1"/>
    <w:rsid w:val="00A50EE8"/>
    <w:rsid w:val="00A51F42"/>
    <w:rsid w:val="00A55624"/>
    <w:rsid w:val="00A55C92"/>
    <w:rsid w:val="00A56275"/>
    <w:rsid w:val="00A56965"/>
    <w:rsid w:val="00A60389"/>
    <w:rsid w:val="00A61057"/>
    <w:rsid w:val="00A61CBE"/>
    <w:rsid w:val="00A62B2D"/>
    <w:rsid w:val="00A63E1B"/>
    <w:rsid w:val="00A640D7"/>
    <w:rsid w:val="00A64937"/>
    <w:rsid w:val="00A65DBA"/>
    <w:rsid w:val="00A6625C"/>
    <w:rsid w:val="00A66CFB"/>
    <w:rsid w:val="00A67371"/>
    <w:rsid w:val="00A67D96"/>
    <w:rsid w:val="00A72031"/>
    <w:rsid w:val="00A724C2"/>
    <w:rsid w:val="00A7284F"/>
    <w:rsid w:val="00A73E8A"/>
    <w:rsid w:val="00A76E76"/>
    <w:rsid w:val="00A773F8"/>
    <w:rsid w:val="00A812EA"/>
    <w:rsid w:val="00A822E1"/>
    <w:rsid w:val="00A8236F"/>
    <w:rsid w:val="00A823F9"/>
    <w:rsid w:val="00A83C4D"/>
    <w:rsid w:val="00A840EB"/>
    <w:rsid w:val="00A85D9E"/>
    <w:rsid w:val="00A85E8A"/>
    <w:rsid w:val="00A8626A"/>
    <w:rsid w:val="00A8679D"/>
    <w:rsid w:val="00A87845"/>
    <w:rsid w:val="00A91110"/>
    <w:rsid w:val="00A91DA6"/>
    <w:rsid w:val="00A94F5B"/>
    <w:rsid w:val="00A959FF"/>
    <w:rsid w:val="00A9616A"/>
    <w:rsid w:val="00A96FAC"/>
    <w:rsid w:val="00AA071D"/>
    <w:rsid w:val="00AA0DA4"/>
    <w:rsid w:val="00AA20F2"/>
    <w:rsid w:val="00AA6B81"/>
    <w:rsid w:val="00AA7B71"/>
    <w:rsid w:val="00AA7DF1"/>
    <w:rsid w:val="00AB2664"/>
    <w:rsid w:val="00AB2861"/>
    <w:rsid w:val="00AB32B8"/>
    <w:rsid w:val="00AB3BBF"/>
    <w:rsid w:val="00AB51E8"/>
    <w:rsid w:val="00AB61F2"/>
    <w:rsid w:val="00AB7311"/>
    <w:rsid w:val="00AC0170"/>
    <w:rsid w:val="00AC180F"/>
    <w:rsid w:val="00AC433D"/>
    <w:rsid w:val="00AC4F0E"/>
    <w:rsid w:val="00AC6170"/>
    <w:rsid w:val="00AC6C80"/>
    <w:rsid w:val="00AD0BB9"/>
    <w:rsid w:val="00AD0F7D"/>
    <w:rsid w:val="00AD3148"/>
    <w:rsid w:val="00AD4C82"/>
    <w:rsid w:val="00AD4E31"/>
    <w:rsid w:val="00AD6EAC"/>
    <w:rsid w:val="00AD7FAF"/>
    <w:rsid w:val="00AE0F21"/>
    <w:rsid w:val="00AE226A"/>
    <w:rsid w:val="00AE2DC0"/>
    <w:rsid w:val="00AE3253"/>
    <w:rsid w:val="00AE4C78"/>
    <w:rsid w:val="00AE6955"/>
    <w:rsid w:val="00AE6EBE"/>
    <w:rsid w:val="00AE7637"/>
    <w:rsid w:val="00AF10B6"/>
    <w:rsid w:val="00AF3A11"/>
    <w:rsid w:val="00AF3B25"/>
    <w:rsid w:val="00AF3D4A"/>
    <w:rsid w:val="00AF44E1"/>
    <w:rsid w:val="00AF72B8"/>
    <w:rsid w:val="00AF7722"/>
    <w:rsid w:val="00B00295"/>
    <w:rsid w:val="00B01B35"/>
    <w:rsid w:val="00B03D26"/>
    <w:rsid w:val="00B0452C"/>
    <w:rsid w:val="00B06D47"/>
    <w:rsid w:val="00B1298A"/>
    <w:rsid w:val="00B15AC0"/>
    <w:rsid w:val="00B16973"/>
    <w:rsid w:val="00B211D4"/>
    <w:rsid w:val="00B21BB0"/>
    <w:rsid w:val="00B22D51"/>
    <w:rsid w:val="00B24BC3"/>
    <w:rsid w:val="00B24C1A"/>
    <w:rsid w:val="00B25DCF"/>
    <w:rsid w:val="00B27296"/>
    <w:rsid w:val="00B2732B"/>
    <w:rsid w:val="00B30897"/>
    <w:rsid w:val="00B31C2F"/>
    <w:rsid w:val="00B34723"/>
    <w:rsid w:val="00B35392"/>
    <w:rsid w:val="00B355E5"/>
    <w:rsid w:val="00B424FC"/>
    <w:rsid w:val="00B429D1"/>
    <w:rsid w:val="00B42FB5"/>
    <w:rsid w:val="00B430C3"/>
    <w:rsid w:val="00B432E3"/>
    <w:rsid w:val="00B44AE3"/>
    <w:rsid w:val="00B45552"/>
    <w:rsid w:val="00B458AB"/>
    <w:rsid w:val="00B45BE4"/>
    <w:rsid w:val="00B45D07"/>
    <w:rsid w:val="00B46431"/>
    <w:rsid w:val="00B4747B"/>
    <w:rsid w:val="00B50C0A"/>
    <w:rsid w:val="00B52035"/>
    <w:rsid w:val="00B52CA9"/>
    <w:rsid w:val="00B53612"/>
    <w:rsid w:val="00B54741"/>
    <w:rsid w:val="00B56929"/>
    <w:rsid w:val="00B578BB"/>
    <w:rsid w:val="00B604C9"/>
    <w:rsid w:val="00B634EF"/>
    <w:rsid w:val="00B645E9"/>
    <w:rsid w:val="00B6734E"/>
    <w:rsid w:val="00B709C7"/>
    <w:rsid w:val="00B70BFE"/>
    <w:rsid w:val="00B70DF7"/>
    <w:rsid w:val="00B72F44"/>
    <w:rsid w:val="00B734F7"/>
    <w:rsid w:val="00B73A54"/>
    <w:rsid w:val="00B75E9C"/>
    <w:rsid w:val="00B760C5"/>
    <w:rsid w:val="00B7721C"/>
    <w:rsid w:val="00B7792E"/>
    <w:rsid w:val="00B77D9C"/>
    <w:rsid w:val="00B82DDB"/>
    <w:rsid w:val="00B82ECF"/>
    <w:rsid w:val="00B8595C"/>
    <w:rsid w:val="00B85D51"/>
    <w:rsid w:val="00B866A1"/>
    <w:rsid w:val="00B919A6"/>
    <w:rsid w:val="00B93764"/>
    <w:rsid w:val="00B94096"/>
    <w:rsid w:val="00B96B41"/>
    <w:rsid w:val="00B96DB8"/>
    <w:rsid w:val="00B974B7"/>
    <w:rsid w:val="00BA174A"/>
    <w:rsid w:val="00BA7D64"/>
    <w:rsid w:val="00BB1BE6"/>
    <w:rsid w:val="00BB2354"/>
    <w:rsid w:val="00BB2F93"/>
    <w:rsid w:val="00BB3660"/>
    <w:rsid w:val="00BB5E87"/>
    <w:rsid w:val="00BB719D"/>
    <w:rsid w:val="00BB794A"/>
    <w:rsid w:val="00BC1AC3"/>
    <w:rsid w:val="00BC46F3"/>
    <w:rsid w:val="00BC682F"/>
    <w:rsid w:val="00BC7232"/>
    <w:rsid w:val="00BD1C5A"/>
    <w:rsid w:val="00BD25D5"/>
    <w:rsid w:val="00BD42B5"/>
    <w:rsid w:val="00BD550A"/>
    <w:rsid w:val="00BD5A1F"/>
    <w:rsid w:val="00BD5E02"/>
    <w:rsid w:val="00BD6F29"/>
    <w:rsid w:val="00BE00CF"/>
    <w:rsid w:val="00BE00F6"/>
    <w:rsid w:val="00BE0A80"/>
    <w:rsid w:val="00BE386D"/>
    <w:rsid w:val="00BE51C3"/>
    <w:rsid w:val="00BF0419"/>
    <w:rsid w:val="00BF240B"/>
    <w:rsid w:val="00BF32B1"/>
    <w:rsid w:val="00BF37BC"/>
    <w:rsid w:val="00BF4CBF"/>
    <w:rsid w:val="00BF5202"/>
    <w:rsid w:val="00BF6510"/>
    <w:rsid w:val="00C01E51"/>
    <w:rsid w:val="00C02D2A"/>
    <w:rsid w:val="00C04239"/>
    <w:rsid w:val="00C06092"/>
    <w:rsid w:val="00C07F69"/>
    <w:rsid w:val="00C10855"/>
    <w:rsid w:val="00C10EA0"/>
    <w:rsid w:val="00C11703"/>
    <w:rsid w:val="00C12548"/>
    <w:rsid w:val="00C12922"/>
    <w:rsid w:val="00C13202"/>
    <w:rsid w:val="00C13651"/>
    <w:rsid w:val="00C13D2A"/>
    <w:rsid w:val="00C1557F"/>
    <w:rsid w:val="00C16288"/>
    <w:rsid w:val="00C1721A"/>
    <w:rsid w:val="00C17964"/>
    <w:rsid w:val="00C17C24"/>
    <w:rsid w:val="00C20494"/>
    <w:rsid w:val="00C207E6"/>
    <w:rsid w:val="00C20C7B"/>
    <w:rsid w:val="00C21419"/>
    <w:rsid w:val="00C246A0"/>
    <w:rsid w:val="00C24C99"/>
    <w:rsid w:val="00C27E0D"/>
    <w:rsid w:val="00C3112E"/>
    <w:rsid w:val="00C34716"/>
    <w:rsid w:val="00C34F14"/>
    <w:rsid w:val="00C34F77"/>
    <w:rsid w:val="00C35395"/>
    <w:rsid w:val="00C37E84"/>
    <w:rsid w:val="00C41001"/>
    <w:rsid w:val="00C416A9"/>
    <w:rsid w:val="00C430FF"/>
    <w:rsid w:val="00C4480B"/>
    <w:rsid w:val="00C465FA"/>
    <w:rsid w:val="00C47EC3"/>
    <w:rsid w:val="00C50A5E"/>
    <w:rsid w:val="00C50DA7"/>
    <w:rsid w:val="00C514C7"/>
    <w:rsid w:val="00C51950"/>
    <w:rsid w:val="00C52CAA"/>
    <w:rsid w:val="00C5365D"/>
    <w:rsid w:val="00C56D67"/>
    <w:rsid w:val="00C64449"/>
    <w:rsid w:val="00C64844"/>
    <w:rsid w:val="00C659B9"/>
    <w:rsid w:val="00C669BD"/>
    <w:rsid w:val="00C70EB6"/>
    <w:rsid w:val="00C70F61"/>
    <w:rsid w:val="00C71583"/>
    <w:rsid w:val="00C7163D"/>
    <w:rsid w:val="00C71EC2"/>
    <w:rsid w:val="00C722DC"/>
    <w:rsid w:val="00C729DD"/>
    <w:rsid w:val="00C75183"/>
    <w:rsid w:val="00C76598"/>
    <w:rsid w:val="00C769E9"/>
    <w:rsid w:val="00C80FE2"/>
    <w:rsid w:val="00C823DD"/>
    <w:rsid w:val="00C82E9C"/>
    <w:rsid w:val="00C8436B"/>
    <w:rsid w:val="00C92730"/>
    <w:rsid w:val="00C92B3F"/>
    <w:rsid w:val="00C93D24"/>
    <w:rsid w:val="00C95D16"/>
    <w:rsid w:val="00C96E26"/>
    <w:rsid w:val="00C97C14"/>
    <w:rsid w:val="00CA0117"/>
    <w:rsid w:val="00CA0CB0"/>
    <w:rsid w:val="00CA0F0C"/>
    <w:rsid w:val="00CA20B0"/>
    <w:rsid w:val="00CA2BD9"/>
    <w:rsid w:val="00CA3A21"/>
    <w:rsid w:val="00CA4DA9"/>
    <w:rsid w:val="00CA56E3"/>
    <w:rsid w:val="00CA6FFF"/>
    <w:rsid w:val="00CA7C99"/>
    <w:rsid w:val="00CB003D"/>
    <w:rsid w:val="00CB1767"/>
    <w:rsid w:val="00CB1ABF"/>
    <w:rsid w:val="00CB259E"/>
    <w:rsid w:val="00CB4393"/>
    <w:rsid w:val="00CB641A"/>
    <w:rsid w:val="00CB750B"/>
    <w:rsid w:val="00CB7A5F"/>
    <w:rsid w:val="00CB7F79"/>
    <w:rsid w:val="00CC0802"/>
    <w:rsid w:val="00CC0AF0"/>
    <w:rsid w:val="00CC276C"/>
    <w:rsid w:val="00CC27FB"/>
    <w:rsid w:val="00CC3187"/>
    <w:rsid w:val="00CC3F5A"/>
    <w:rsid w:val="00CC5816"/>
    <w:rsid w:val="00CC7A5D"/>
    <w:rsid w:val="00CC7B56"/>
    <w:rsid w:val="00CC7D88"/>
    <w:rsid w:val="00CD05D2"/>
    <w:rsid w:val="00CD1193"/>
    <w:rsid w:val="00CD2F5D"/>
    <w:rsid w:val="00CD3911"/>
    <w:rsid w:val="00CD3B03"/>
    <w:rsid w:val="00CD5DD1"/>
    <w:rsid w:val="00CD7D72"/>
    <w:rsid w:val="00CE04CF"/>
    <w:rsid w:val="00CE12EE"/>
    <w:rsid w:val="00CE12F1"/>
    <w:rsid w:val="00CE152B"/>
    <w:rsid w:val="00CE40B3"/>
    <w:rsid w:val="00CE515C"/>
    <w:rsid w:val="00CE54A1"/>
    <w:rsid w:val="00CE649A"/>
    <w:rsid w:val="00CE72CB"/>
    <w:rsid w:val="00CE79DA"/>
    <w:rsid w:val="00CE7E30"/>
    <w:rsid w:val="00CF0EDE"/>
    <w:rsid w:val="00CF2FBD"/>
    <w:rsid w:val="00CF3423"/>
    <w:rsid w:val="00CF4F96"/>
    <w:rsid w:val="00CF7603"/>
    <w:rsid w:val="00D00745"/>
    <w:rsid w:val="00D017D1"/>
    <w:rsid w:val="00D034A3"/>
    <w:rsid w:val="00D041F3"/>
    <w:rsid w:val="00D07512"/>
    <w:rsid w:val="00D10AC6"/>
    <w:rsid w:val="00D11F8B"/>
    <w:rsid w:val="00D135C1"/>
    <w:rsid w:val="00D140C9"/>
    <w:rsid w:val="00D175EF"/>
    <w:rsid w:val="00D20DC1"/>
    <w:rsid w:val="00D26B8D"/>
    <w:rsid w:val="00D278EC"/>
    <w:rsid w:val="00D27DE5"/>
    <w:rsid w:val="00D307BE"/>
    <w:rsid w:val="00D3104D"/>
    <w:rsid w:val="00D33E9C"/>
    <w:rsid w:val="00D3761E"/>
    <w:rsid w:val="00D37B4B"/>
    <w:rsid w:val="00D4029F"/>
    <w:rsid w:val="00D418E4"/>
    <w:rsid w:val="00D41994"/>
    <w:rsid w:val="00D41D87"/>
    <w:rsid w:val="00D41F49"/>
    <w:rsid w:val="00D4324E"/>
    <w:rsid w:val="00D43C16"/>
    <w:rsid w:val="00D43F55"/>
    <w:rsid w:val="00D453A5"/>
    <w:rsid w:val="00D45A96"/>
    <w:rsid w:val="00D45BFF"/>
    <w:rsid w:val="00D47499"/>
    <w:rsid w:val="00D51031"/>
    <w:rsid w:val="00D53247"/>
    <w:rsid w:val="00D53274"/>
    <w:rsid w:val="00D538F5"/>
    <w:rsid w:val="00D5719D"/>
    <w:rsid w:val="00D61625"/>
    <w:rsid w:val="00D635B1"/>
    <w:rsid w:val="00D6708B"/>
    <w:rsid w:val="00D77976"/>
    <w:rsid w:val="00D803FC"/>
    <w:rsid w:val="00D80DE4"/>
    <w:rsid w:val="00D81DE9"/>
    <w:rsid w:val="00D83459"/>
    <w:rsid w:val="00D83950"/>
    <w:rsid w:val="00D8479B"/>
    <w:rsid w:val="00D87F67"/>
    <w:rsid w:val="00D90CEF"/>
    <w:rsid w:val="00D90F8E"/>
    <w:rsid w:val="00D915AA"/>
    <w:rsid w:val="00D916EB"/>
    <w:rsid w:val="00D95B96"/>
    <w:rsid w:val="00D972D6"/>
    <w:rsid w:val="00D9759F"/>
    <w:rsid w:val="00D9797D"/>
    <w:rsid w:val="00D97EA1"/>
    <w:rsid w:val="00DA1805"/>
    <w:rsid w:val="00DA1FF4"/>
    <w:rsid w:val="00DA335F"/>
    <w:rsid w:val="00DA388F"/>
    <w:rsid w:val="00DA3E98"/>
    <w:rsid w:val="00DA64B7"/>
    <w:rsid w:val="00DA6F59"/>
    <w:rsid w:val="00DA796B"/>
    <w:rsid w:val="00DA7B85"/>
    <w:rsid w:val="00DB1652"/>
    <w:rsid w:val="00DB1C41"/>
    <w:rsid w:val="00DB3202"/>
    <w:rsid w:val="00DB4735"/>
    <w:rsid w:val="00DB58F9"/>
    <w:rsid w:val="00DB6869"/>
    <w:rsid w:val="00DB6A6D"/>
    <w:rsid w:val="00DB6C7F"/>
    <w:rsid w:val="00DB783D"/>
    <w:rsid w:val="00DC03E4"/>
    <w:rsid w:val="00DC0464"/>
    <w:rsid w:val="00DC08D4"/>
    <w:rsid w:val="00DC0F30"/>
    <w:rsid w:val="00DC1E14"/>
    <w:rsid w:val="00DC31BE"/>
    <w:rsid w:val="00DC47CA"/>
    <w:rsid w:val="00DC4E52"/>
    <w:rsid w:val="00DC5181"/>
    <w:rsid w:val="00DC5319"/>
    <w:rsid w:val="00DC5C93"/>
    <w:rsid w:val="00DC5CCC"/>
    <w:rsid w:val="00DD5AA3"/>
    <w:rsid w:val="00DD7343"/>
    <w:rsid w:val="00DD7B64"/>
    <w:rsid w:val="00DE030C"/>
    <w:rsid w:val="00DE11DD"/>
    <w:rsid w:val="00DE2EF0"/>
    <w:rsid w:val="00DE4992"/>
    <w:rsid w:val="00DE5215"/>
    <w:rsid w:val="00DE658D"/>
    <w:rsid w:val="00DE781F"/>
    <w:rsid w:val="00DF226E"/>
    <w:rsid w:val="00DF248F"/>
    <w:rsid w:val="00DF36BF"/>
    <w:rsid w:val="00DF4F13"/>
    <w:rsid w:val="00DF6889"/>
    <w:rsid w:val="00E00C5A"/>
    <w:rsid w:val="00E0176C"/>
    <w:rsid w:val="00E05DEC"/>
    <w:rsid w:val="00E06D0E"/>
    <w:rsid w:val="00E108D6"/>
    <w:rsid w:val="00E10DB3"/>
    <w:rsid w:val="00E12B49"/>
    <w:rsid w:val="00E14272"/>
    <w:rsid w:val="00E1461B"/>
    <w:rsid w:val="00E1532D"/>
    <w:rsid w:val="00E15AC5"/>
    <w:rsid w:val="00E1707B"/>
    <w:rsid w:val="00E17142"/>
    <w:rsid w:val="00E20164"/>
    <w:rsid w:val="00E234E9"/>
    <w:rsid w:val="00E238DD"/>
    <w:rsid w:val="00E23F41"/>
    <w:rsid w:val="00E2542D"/>
    <w:rsid w:val="00E26D6C"/>
    <w:rsid w:val="00E31E14"/>
    <w:rsid w:val="00E33424"/>
    <w:rsid w:val="00E33C80"/>
    <w:rsid w:val="00E35360"/>
    <w:rsid w:val="00E355B4"/>
    <w:rsid w:val="00E368FB"/>
    <w:rsid w:val="00E407B4"/>
    <w:rsid w:val="00E4416E"/>
    <w:rsid w:val="00E441FD"/>
    <w:rsid w:val="00E45F44"/>
    <w:rsid w:val="00E46E87"/>
    <w:rsid w:val="00E50B4F"/>
    <w:rsid w:val="00E50E38"/>
    <w:rsid w:val="00E51389"/>
    <w:rsid w:val="00E54661"/>
    <w:rsid w:val="00E5531D"/>
    <w:rsid w:val="00E55B26"/>
    <w:rsid w:val="00E55B9C"/>
    <w:rsid w:val="00E560A3"/>
    <w:rsid w:val="00E57464"/>
    <w:rsid w:val="00E57E4C"/>
    <w:rsid w:val="00E60426"/>
    <w:rsid w:val="00E61D78"/>
    <w:rsid w:val="00E62BED"/>
    <w:rsid w:val="00E63275"/>
    <w:rsid w:val="00E63CAC"/>
    <w:rsid w:val="00E64971"/>
    <w:rsid w:val="00E64DF0"/>
    <w:rsid w:val="00E66056"/>
    <w:rsid w:val="00E665DE"/>
    <w:rsid w:val="00E6683B"/>
    <w:rsid w:val="00E70FC1"/>
    <w:rsid w:val="00E7161D"/>
    <w:rsid w:val="00E71BFB"/>
    <w:rsid w:val="00E71E1A"/>
    <w:rsid w:val="00E71EF7"/>
    <w:rsid w:val="00E7401E"/>
    <w:rsid w:val="00E749FC"/>
    <w:rsid w:val="00E7556E"/>
    <w:rsid w:val="00E76D17"/>
    <w:rsid w:val="00E8406E"/>
    <w:rsid w:val="00E8412F"/>
    <w:rsid w:val="00E842BD"/>
    <w:rsid w:val="00E84F23"/>
    <w:rsid w:val="00E86C5A"/>
    <w:rsid w:val="00E87109"/>
    <w:rsid w:val="00E90809"/>
    <w:rsid w:val="00E92798"/>
    <w:rsid w:val="00E930F1"/>
    <w:rsid w:val="00E948A4"/>
    <w:rsid w:val="00E95DB3"/>
    <w:rsid w:val="00E96453"/>
    <w:rsid w:val="00E9786A"/>
    <w:rsid w:val="00EA0F12"/>
    <w:rsid w:val="00EA1B55"/>
    <w:rsid w:val="00EA32A0"/>
    <w:rsid w:val="00EA3376"/>
    <w:rsid w:val="00EA44D5"/>
    <w:rsid w:val="00EA6BAE"/>
    <w:rsid w:val="00EA734F"/>
    <w:rsid w:val="00EA7BFE"/>
    <w:rsid w:val="00EB0EC6"/>
    <w:rsid w:val="00EB1068"/>
    <w:rsid w:val="00EB1205"/>
    <w:rsid w:val="00EB25AF"/>
    <w:rsid w:val="00EB3F4E"/>
    <w:rsid w:val="00EB4D68"/>
    <w:rsid w:val="00EB6678"/>
    <w:rsid w:val="00EB67D8"/>
    <w:rsid w:val="00EC005A"/>
    <w:rsid w:val="00EC1538"/>
    <w:rsid w:val="00EC2EC2"/>
    <w:rsid w:val="00EC57E0"/>
    <w:rsid w:val="00ED0F1D"/>
    <w:rsid w:val="00ED1ECC"/>
    <w:rsid w:val="00ED2DEC"/>
    <w:rsid w:val="00ED3DCA"/>
    <w:rsid w:val="00ED62DA"/>
    <w:rsid w:val="00EE180F"/>
    <w:rsid w:val="00EE2412"/>
    <w:rsid w:val="00EE6AD2"/>
    <w:rsid w:val="00EE6B4B"/>
    <w:rsid w:val="00EE6D68"/>
    <w:rsid w:val="00EF04E1"/>
    <w:rsid w:val="00EF1C29"/>
    <w:rsid w:val="00EF2BBF"/>
    <w:rsid w:val="00EF40C0"/>
    <w:rsid w:val="00EF47C6"/>
    <w:rsid w:val="00EF4B42"/>
    <w:rsid w:val="00EF53CB"/>
    <w:rsid w:val="00EF7C3B"/>
    <w:rsid w:val="00F01164"/>
    <w:rsid w:val="00F01FA8"/>
    <w:rsid w:val="00F02D20"/>
    <w:rsid w:val="00F03DE6"/>
    <w:rsid w:val="00F04ADF"/>
    <w:rsid w:val="00F051D0"/>
    <w:rsid w:val="00F06391"/>
    <w:rsid w:val="00F06C63"/>
    <w:rsid w:val="00F102D2"/>
    <w:rsid w:val="00F11FD5"/>
    <w:rsid w:val="00F13889"/>
    <w:rsid w:val="00F1493D"/>
    <w:rsid w:val="00F155FB"/>
    <w:rsid w:val="00F205B6"/>
    <w:rsid w:val="00F2063E"/>
    <w:rsid w:val="00F20780"/>
    <w:rsid w:val="00F210F1"/>
    <w:rsid w:val="00F22529"/>
    <w:rsid w:val="00F228E8"/>
    <w:rsid w:val="00F2291A"/>
    <w:rsid w:val="00F24283"/>
    <w:rsid w:val="00F25087"/>
    <w:rsid w:val="00F25B53"/>
    <w:rsid w:val="00F30322"/>
    <w:rsid w:val="00F3121B"/>
    <w:rsid w:val="00F31F6C"/>
    <w:rsid w:val="00F352A5"/>
    <w:rsid w:val="00F36272"/>
    <w:rsid w:val="00F36456"/>
    <w:rsid w:val="00F37230"/>
    <w:rsid w:val="00F402D9"/>
    <w:rsid w:val="00F4156E"/>
    <w:rsid w:val="00F41E84"/>
    <w:rsid w:val="00F43BF7"/>
    <w:rsid w:val="00F4544F"/>
    <w:rsid w:val="00F46879"/>
    <w:rsid w:val="00F475C8"/>
    <w:rsid w:val="00F540CD"/>
    <w:rsid w:val="00F54DEC"/>
    <w:rsid w:val="00F5534A"/>
    <w:rsid w:val="00F5770D"/>
    <w:rsid w:val="00F60A0D"/>
    <w:rsid w:val="00F60F9A"/>
    <w:rsid w:val="00F61A04"/>
    <w:rsid w:val="00F6217D"/>
    <w:rsid w:val="00F621C3"/>
    <w:rsid w:val="00F62998"/>
    <w:rsid w:val="00F62AB6"/>
    <w:rsid w:val="00F63AEB"/>
    <w:rsid w:val="00F64DF4"/>
    <w:rsid w:val="00F6540B"/>
    <w:rsid w:val="00F65838"/>
    <w:rsid w:val="00F733BA"/>
    <w:rsid w:val="00F744F9"/>
    <w:rsid w:val="00F74694"/>
    <w:rsid w:val="00F804F3"/>
    <w:rsid w:val="00F82481"/>
    <w:rsid w:val="00F830F3"/>
    <w:rsid w:val="00F93074"/>
    <w:rsid w:val="00F93146"/>
    <w:rsid w:val="00F934C7"/>
    <w:rsid w:val="00F935AB"/>
    <w:rsid w:val="00F93B63"/>
    <w:rsid w:val="00F93E1F"/>
    <w:rsid w:val="00F94AD9"/>
    <w:rsid w:val="00F9594D"/>
    <w:rsid w:val="00F95B2E"/>
    <w:rsid w:val="00F95FD8"/>
    <w:rsid w:val="00F96D86"/>
    <w:rsid w:val="00FA09FD"/>
    <w:rsid w:val="00FA0C55"/>
    <w:rsid w:val="00FA1B1A"/>
    <w:rsid w:val="00FA1E7F"/>
    <w:rsid w:val="00FA3DBA"/>
    <w:rsid w:val="00FA4924"/>
    <w:rsid w:val="00FA4C71"/>
    <w:rsid w:val="00FA7C64"/>
    <w:rsid w:val="00FB0848"/>
    <w:rsid w:val="00FB20B5"/>
    <w:rsid w:val="00FB4BF3"/>
    <w:rsid w:val="00FB5431"/>
    <w:rsid w:val="00FB601F"/>
    <w:rsid w:val="00FB7165"/>
    <w:rsid w:val="00FB7B6F"/>
    <w:rsid w:val="00FC09B5"/>
    <w:rsid w:val="00FC3F6D"/>
    <w:rsid w:val="00FC4A94"/>
    <w:rsid w:val="00FC5CA6"/>
    <w:rsid w:val="00FC62FD"/>
    <w:rsid w:val="00FC7798"/>
    <w:rsid w:val="00FD092A"/>
    <w:rsid w:val="00FD1474"/>
    <w:rsid w:val="00FD1CA4"/>
    <w:rsid w:val="00FD275D"/>
    <w:rsid w:val="00FD31A6"/>
    <w:rsid w:val="00FD41D2"/>
    <w:rsid w:val="00FD42AE"/>
    <w:rsid w:val="00FD4A84"/>
    <w:rsid w:val="00FD4D6D"/>
    <w:rsid w:val="00FD531A"/>
    <w:rsid w:val="00FD74D2"/>
    <w:rsid w:val="00FE1AEF"/>
    <w:rsid w:val="00FE28BD"/>
    <w:rsid w:val="00FE301C"/>
    <w:rsid w:val="00FE4763"/>
    <w:rsid w:val="00FE491D"/>
    <w:rsid w:val="00FE5772"/>
    <w:rsid w:val="00FE7307"/>
    <w:rsid w:val="00FE7525"/>
    <w:rsid w:val="00FE7A9C"/>
    <w:rsid w:val="00FF0AFD"/>
    <w:rsid w:val="00FF0B46"/>
    <w:rsid w:val="00FF1B42"/>
    <w:rsid w:val="00FF3197"/>
    <w:rsid w:val="00FF45E1"/>
    <w:rsid w:val="00FF4907"/>
    <w:rsid w:val="00FF4AF8"/>
    <w:rsid w:val="00FF4CF6"/>
    <w:rsid w:val="00FF7F1E"/>
    <w:rsid w:val="02DF88BF"/>
    <w:rsid w:val="04EE2248"/>
    <w:rsid w:val="04FC03A6"/>
    <w:rsid w:val="086FD314"/>
    <w:rsid w:val="0A2B9F98"/>
    <w:rsid w:val="0C3D0CFE"/>
    <w:rsid w:val="0FDB2D7F"/>
    <w:rsid w:val="1063A6F1"/>
    <w:rsid w:val="143994F5"/>
    <w:rsid w:val="23672DE7"/>
    <w:rsid w:val="2376F1CD"/>
    <w:rsid w:val="2850CE5C"/>
    <w:rsid w:val="3452C0C2"/>
    <w:rsid w:val="382B73A5"/>
    <w:rsid w:val="3E9EE572"/>
    <w:rsid w:val="42E36F0A"/>
    <w:rsid w:val="43C4797A"/>
    <w:rsid w:val="4BBF82F0"/>
    <w:rsid w:val="5228A4CC"/>
    <w:rsid w:val="583411B5"/>
    <w:rsid w:val="586FE843"/>
    <w:rsid w:val="5CB51FDB"/>
    <w:rsid w:val="5F86B0E9"/>
    <w:rsid w:val="620B3CDE"/>
    <w:rsid w:val="69122567"/>
    <w:rsid w:val="6F6B38F9"/>
    <w:rsid w:val="6FED4D4D"/>
    <w:rsid w:val="76EC43C4"/>
    <w:rsid w:val="7DA1DFE7"/>
    <w:rsid w:val="7E77C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3">
      <o:colormru v:ext="edit" colors="#ccecff,#afd7ff,#dcbade"/>
    </o:shapedefaults>
    <o:shapelayout v:ext="edit">
      <o:idmap v:ext="edit" data="1"/>
    </o:shapelayout>
  </w:shapeDefaults>
  <w:decimalSymbol w:val="."/>
  <w:listSeparator w:val=","/>
  <w14:docId w14:val="2D72A360"/>
  <w15:docId w15:val="{DDC79DDF-2EA3-4C29-9EFD-9FEE4963A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uiPriority="9" w:qFormat="1"/>
    <w:lsdException w:name="heading 6" w:locked="0" w:uiPriority="9" w:qFormat="1"/>
    <w:lsdException w:name="heading 7" w:locked="0" w:uiPriority="9" w:qFormat="1"/>
    <w:lsdException w:name="heading 8" w:locked="0" w:uiPriority="0" w:qFormat="1"/>
    <w:lsdException w:name="heading 9" w:locked="0" w:uiPriority="0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0" w:unhideWhenUsed="1"/>
    <w:lsdException w:name="toc 5" w:locked="0" w:semiHidden="1" w:uiPriority="0" w:unhideWhenUsed="1"/>
    <w:lsdException w:name="toc 6" w:locked="0" w:semiHidden="1" w:uiPriority="0" w:unhideWhenUsed="1"/>
    <w:lsdException w:name="toc 7" w:locked="0" w:semiHidden="1" w:uiPriority="0" w:unhideWhenUsed="1"/>
    <w:lsdException w:name="toc 8" w:locked="0" w:semiHidden="1" w:uiPriority="0" w:unhideWhenUsed="1"/>
    <w:lsdException w:name="toc 9" w:locked="0" w:semiHidden="1" w:uiPriority="0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iPriority="0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iPriority="0" w:unhideWhenUsed="1"/>
    <w:lsdException w:name="List" w:locked="0" w:semiHidden="1" w:unhideWhenUsed="1"/>
    <w:lsdException w:name="List Bullet" w:locked="0" w:semiHidden="1" w:unhideWhenUsed="1"/>
    <w:lsdException w:name="List Number" w:locked="0" w:semiHidden="1" w:unhideWhenUsed="1"/>
    <w:lsdException w:name="List 2" w:locked="0" w:semiHidden="1" w:unhideWhenUsed="1"/>
    <w:lsdException w:name="List 3" w:locked="0" w:semiHidden="1" w:unhideWhenUsed="1"/>
    <w:lsdException w:name="List 4" w:locked="0" w:semiHidden="1" w:unhideWhenUsed="1"/>
    <w:lsdException w:name="List 5" w:locked="0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locked="0" w:uiPriority="0" w:qFormat="1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iPriority="0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locked="0" w:uiPriority="11" w:qFormat="1"/>
    <w:lsdException w:name="Salutation" w:locked="0" w:semiHidden="1" w:unhideWhenUsed="1"/>
    <w:lsdException w:name="Date" w:locked="0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iPriority="0" w:unhideWhenUsed="1"/>
    <w:lsdException w:name="Body Text Indent 3" w:locked="0" w:semiHidden="1" w:unhideWhenUsed="1"/>
    <w:lsdException w:name="Block Text" w:locked="0" w:semiHidden="1" w:uiPriority="0" w:unhideWhenUsed="1"/>
    <w:lsdException w:name="Hyperlink" w:locked="0" w:semiHidden="1" w:unhideWhenUsed="1"/>
    <w:lsdException w:name="FollowedHyperlink" w:locked="0" w:semiHidden="1" w:unhideWhenUsed="1"/>
    <w:lsdException w:name="Strong" w:locked="0" w:uiPriority="22" w:qFormat="1"/>
    <w:lsdException w:name="Emphasis" w:locked="0" w:uiPriority="20" w:qFormat="1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/>
    <w:lsdException w:name="Table Theme" w:semiHidden="1" w:unhideWhenUsed="1"/>
    <w:lsdException w:name="Placeholder Text" w:locked="0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locked="0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locked="0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qFormat/>
    <w:rsid w:val="00A96FAC"/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F0FA9"/>
    <w:pPr>
      <w:keepNext/>
      <w:spacing w:before="360" w:after="120"/>
      <w:outlineLvl w:val="0"/>
    </w:pPr>
    <w:rPr>
      <w:rFonts w:ascii="Times New Roman Bold" w:hAnsi="Times New Roman Bold"/>
      <w:b/>
      <w:smallCaps/>
      <w:sz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7B3865"/>
    <w:pPr>
      <w:keepNext/>
      <w:pageBreakBefore/>
      <w:ind w:left="432" w:hanging="432"/>
      <w:outlineLvl w:val="1"/>
    </w:pPr>
    <w:rPr>
      <w:b/>
      <w:smallCaps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A68DC"/>
    <w:pPr>
      <w:keepNext/>
      <w:tabs>
        <w:tab w:val="left" w:pos="-720"/>
      </w:tabs>
      <w:suppressAutoHyphens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AC4F0E"/>
    <w:pPr>
      <w:keepNext/>
      <w:tabs>
        <w:tab w:val="left" w:pos="-720"/>
      </w:tabs>
      <w:suppressAutoHyphens/>
      <w:outlineLvl w:val="3"/>
    </w:pPr>
    <w:rPr>
      <w:rFonts w:ascii="Arial" w:hAnsi="Arial"/>
      <w:b/>
      <w:i/>
      <w:spacing w:val="-2"/>
      <w:sz w:val="20"/>
    </w:rPr>
  </w:style>
  <w:style w:type="paragraph" w:styleId="Heading5">
    <w:name w:val="heading 5"/>
    <w:basedOn w:val="Normal"/>
    <w:next w:val="Normal"/>
    <w:link w:val="Heading5Char"/>
    <w:uiPriority w:val="9"/>
    <w:qFormat/>
    <w:rsid w:val="00A455EE"/>
    <w:pPr>
      <w:keepNext/>
      <w:tabs>
        <w:tab w:val="left" w:pos="-720"/>
      </w:tabs>
      <w:suppressAutoHyphens/>
      <w:outlineLvl w:val="4"/>
    </w:pPr>
    <w:rPr>
      <w:b/>
      <w:spacing w:val="-2"/>
      <w:sz w:val="32"/>
    </w:rPr>
  </w:style>
  <w:style w:type="paragraph" w:styleId="Heading6">
    <w:name w:val="heading 6"/>
    <w:basedOn w:val="Normal"/>
    <w:next w:val="Normal"/>
    <w:link w:val="Heading6Char"/>
    <w:uiPriority w:val="9"/>
    <w:qFormat/>
    <w:rsid w:val="00A455EE"/>
    <w:pPr>
      <w:keepNext/>
      <w:outlineLvl w:val="5"/>
    </w:pPr>
    <w:rPr>
      <w:b/>
      <w:bCs/>
      <w:u w:val="single"/>
    </w:rPr>
  </w:style>
  <w:style w:type="paragraph" w:styleId="Heading7">
    <w:name w:val="heading 7"/>
    <w:basedOn w:val="Normal"/>
    <w:next w:val="Normal"/>
    <w:link w:val="Heading7Char"/>
    <w:uiPriority w:val="9"/>
    <w:qFormat/>
    <w:rsid w:val="00A455EE"/>
    <w:pPr>
      <w:keepNext/>
      <w:tabs>
        <w:tab w:val="left" w:pos="-720"/>
      </w:tabs>
      <w:suppressAutoHyphens/>
      <w:ind w:left="270"/>
      <w:outlineLvl w:val="6"/>
    </w:pPr>
    <w:rPr>
      <w:b/>
      <w:spacing w:val="-2"/>
    </w:rPr>
  </w:style>
  <w:style w:type="paragraph" w:styleId="Heading8">
    <w:name w:val="heading 8"/>
    <w:basedOn w:val="Normal"/>
    <w:next w:val="Normal"/>
    <w:qFormat/>
    <w:rsid w:val="00A455EE"/>
    <w:pPr>
      <w:keepNext/>
      <w:jc w:val="center"/>
      <w:outlineLvl w:val="7"/>
    </w:pPr>
    <w:rPr>
      <w:b/>
      <w:color w:val="999999"/>
    </w:rPr>
  </w:style>
  <w:style w:type="paragraph" w:styleId="Heading9">
    <w:name w:val="heading 9"/>
    <w:basedOn w:val="Normal"/>
    <w:next w:val="Normal"/>
    <w:qFormat/>
    <w:rsid w:val="00A455EE"/>
    <w:pPr>
      <w:keepNext/>
      <w:jc w:val="center"/>
      <w:outlineLvl w:val="8"/>
    </w:pPr>
    <w:rPr>
      <w:b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AHeading">
    <w:name w:val="toa heading"/>
    <w:basedOn w:val="Normal"/>
    <w:next w:val="Normal"/>
    <w:semiHidden/>
    <w:rsid w:val="00A455EE"/>
    <w:pPr>
      <w:tabs>
        <w:tab w:val="left" w:pos="9000"/>
        <w:tab w:val="right" w:pos="9360"/>
      </w:tabs>
      <w:suppressAutoHyphens/>
    </w:pPr>
    <w:rPr>
      <w:rFonts w:ascii="Courier" w:hAnsi="Courier"/>
      <w:sz w:val="23"/>
    </w:rPr>
  </w:style>
  <w:style w:type="paragraph" w:styleId="BodyText2">
    <w:name w:val="Body Text 2"/>
    <w:basedOn w:val="Normal"/>
    <w:link w:val="BodyText2Char"/>
    <w:uiPriority w:val="99"/>
    <w:rsid w:val="00A455EE"/>
    <w:pPr>
      <w:tabs>
        <w:tab w:val="left" w:pos="-720"/>
      </w:tabs>
      <w:suppressAutoHyphens/>
      <w:jc w:val="both"/>
    </w:pPr>
    <w:rPr>
      <w:spacing w:val="-2"/>
    </w:rPr>
  </w:style>
  <w:style w:type="paragraph" w:styleId="BodyText">
    <w:name w:val="Body Text"/>
    <w:basedOn w:val="Normal"/>
    <w:link w:val="BodyTextChar"/>
    <w:uiPriority w:val="99"/>
    <w:semiHidden/>
    <w:rsid w:val="00A455EE"/>
    <w:pPr>
      <w:tabs>
        <w:tab w:val="left" w:pos="-720"/>
      </w:tabs>
      <w:suppressAutoHyphens/>
    </w:pPr>
    <w:rPr>
      <w:rFonts w:ascii="Arial" w:hAnsi="Arial"/>
      <w:spacing w:val="-2"/>
      <w:sz w:val="22"/>
    </w:rPr>
  </w:style>
  <w:style w:type="paragraph" w:styleId="BodyText3">
    <w:name w:val="Body Text 3"/>
    <w:basedOn w:val="Normal"/>
    <w:link w:val="BodyText3Char"/>
    <w:uiPriority w:val="99"/>
    <w:rsid w:val="00A455EE"/>
    <w:pPr>
      <w:tabs>
        <w:tab w:val="left" w:pos="-720"/>
      </w:tabs>
      <w:suppressAutoHyphens/>
    </w:pPr>
    <w:rPr>
      <w:rFonts w:ascii="Arial" w:hAnsi="Arial"/>
      <w:b/>
      <w:spacing w:val="-2"/>
      <w:sz w:val="22"/>
    </w:rPr>
  </w:style>
  <w:style w:type="paragraph" w:styleId="Footer">
    <w:name w:val="footer"/>
    <w:basedOn w:val="Normal"/>
    <w:link w:val="FooterChar"/>
    <w:uiPriority w:val="99"/>
    <w:rsid w:val="002D7969"/>
    <w:pPr>
      <w:tabs>
        <w:tab w:val="center" w:pos="4320"/>
        <w:tab w:val="right" w:pos="8640"/>
      </w:tabs>
    </w:pPr>
    <w:rPr>
      <w:i/>
      <w:sz w:val="18"/>
    </w:rPr>
  </w:style>
  <w:style w:type="character" w:styleId="PageNumber">
    <w:name w:val="page number"/>
    <w:basedOn w:val="DefaultParagraphFont"/>
    <w:semiHidden/>
    <w:rsid w:val="00A455EE"/>
  </w:style>
  <w:style w:type="paragraph" w:styleId="Header">
    <w:name w:val="header"/>
    <w:basedOn w:val="Normal"/>
    <w:link w:val="HeaderChar"/>
    <w:uiPriority w:val="99"/>
    <w:semiHidden/>
    <w:rsid w:val="00CE649A"/>
    <w:pPr>
      <w:pBdr>
        <w:bottom w:val="single" w:sz="4" w:space="1" w:color="auto"/>
      </w:pBdr>
      <w:tabs>
        <w:tab w:val="center" w:pos="4320"/>
        <w:tab w:val="right" w:pos="8640"/>
      </w:tabs>
    </w:pPr>
    <w:rPr>
      <w:i/>
      <w:sz w:val="18"/>
    </w:rPr>
  </w:style>
  <w:style w:type="paragraph" w:customStyle="1" w:styleId="font5">
    <w:name w:val="font5"/>
    <w:basedOn w:val="Normal"/>
    <w:locked/>
    <w:rsid w:val="00A455EE"/>
    <w:pPr>
      <w:spacing w:before="100" w:beforeAutospacing="1" w:after="100" w:afterAutospacing="1"/>
    </w:pPr>
    <w:rPr>
      <w:rFonts w:ascii="Arial" w:hAnsi="Arial" w:cs="Arial"/>
      <w:sz w:val="20"/>
    </w:rPr>
  </w:style>
  <w:style w:type="paragraph" w:customStyle="1" w:styleId="xl24">
    <w:name w:val="xl24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5">
    <w:name w:val="xl25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6">
    <w:name w:val="xl26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7">
    <w:name w:val="xl27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8">
    <w:name w:val="xl28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29">
    <w:name w:val="xl29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9">
    <w:name w:val="xl39"/>
    <w:basedOn w:val="Normal"/>
    <w:locked/>
    <w:rsid w:val="00A455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character" w:styleId="Hyperlink">
    <w:name w:val="Hyperlink"/>
    <w:basedOn w:val="DefaultParagraphFont"/>
    <w:uiPriority w:val="99"/>
    <w:rsid w:val="00A455EE"/>
    <w:rPr>
      <w:color w:val="0000FF"/>
      <w:u w:val="single"/>
    </w:rPr>
  </w:style>
  <w:style w:type="paragraph" w:styleId="BodyTextIndent">
    <w:name w:val="Body Text Indent"/>
    <w:basedOn w:val="Normal"/>
    <w:link w:val="BodyTextIndentChar"/>
    <w:semiHidden/>
    <w:rsid w:val="00A455EE"/>
    <w:pPr>
      <w:tabs>
        <w:tab w:val="left" w:pos="-720"/>
      </w:tabs>
      <w:suppressAutoHyphens/>
      <w:ind w:left="720" w:hanging="720"/>
    </w:pPr>
    <w:rPr>
      <w:color w:val="FF0000"/>
    </w:rPr>
  </w:style>
  <w:style w:type="character" w:styleId="FollowedHyperlink">
    <w:name w:val="FollowedHyperlink"/>
    <w:basedOn w:val="DefaultParagraphFont"/>
    <w:uiPriority w:val="99"/>
    <w:semiHidden/>
    <w:rsid w:val="00A455EE"/>
    <w:rPr>
      <w:color w:val="800080"/>
      <w:u w:val="single"/>
    </w:rPr>
  </w:style>
  <w:style w:type="paragraph" w:styleId="BodyTextIndent2">
    <w:name w:val="Body Text Indent 2"/>
    <w:basedOn w:val="Normal"/>
    <w:semiHidden/>
    <w:rsid w:val="00A455EE"/>
    <w:pPr>
      <w:tabs>
        <w:tab w:val="left" w:pos="-720"/>
      </w:tabs>
      <w:suppressAutoHyphens/>
      <w:ind w:left="720" w:hanging="720"/>
    </w:pPr>
    <w:rPr>
      <w:rFonts w:ascii="NewCenturySchlbk" w:hAnsi="NewCenturySchlbk"/>
    </w:rPr>
  </w:style>
  <w:style w:type="paragraph" w:styleId="BlockText">
    <w:name w:val="Block Text"/>
    <w:basedOn w:val="Normal"/>
    <w:semiHidden/>
    <w:rsid w:val="00A455EE"/>
    <w:pPr>
      <w:ind w:left="1080" w:right="1152" w:hanging="1080"/>
    </w:pPr>
  </w:style>
  <w:style w:type="paragraph" w:styleId="TOC1">
    <w:name w:val="toc 1"/>
    <w:basedOn w:val="Normal"/>
    <w:next w:val="Normal"/>
    <w:autoRedefine/>
    <w:uiPriority w:val="39"/>
    <w:qFormat/>
    <w:rsid w:val="00A507C1"/>
    <w:pPr>
      <w:tabs>
        <w:tab w:val="right" w:leader="dot" w:pos="9360"/>
      </w:tabs>
      <w:ind w:left="720" w:hanging="720"/>
    </w:pPr>
    <w:rPr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1F3ADD"/>
    <w:pPr>
      <w:ind w:left="1440"/>
    </w:pPr>
  </w:style>
  <w:style w:type="paragraph" w:styleId="TOC3">
    <w:name w:val="toc 3"/>
    <w:basedOn w:val="Normal"/>
    <w:next w:val="Normal"/>
    <w:autoRedefine/>
    <w:uiPriority w:val="39"/>
    <w:qFormat/>
    <w:rsid w:val="001F3ADD"/>
    <w:pPr>
      <w:ind w:left="1800"/>
    </w:pPr>
  </w:style>
  <w:style w:type="paragraph" w:styleId="TOC4">
    <w:name w:val="toc 4"/>
    <w:basedOn w:val="Normal"/>
    <w:next w:val="Normal"/>
    <w:autoRedefine/>
    <w:semiHidden/>
    <w:rsid w:val="00A455EE"/>
    <w:pPr>
      <w:ind w:left="720"/>
    </w:pPr>
  </w:style>
  <w:style w:type="paragraph" w:styleId="TOC5">
    <w:name w:val="toc 5"/>
    <w:basedOn w:val="Normal"/>
    <w:next w:val="Normal"/>
    <w:autoRedefine/>
    <w:semiHidden/>
    <w:rsid w:val="00A455EE"/>
    <w:pPr>
      <w:ind w:left="960"/>
    </w:pPr>
  </w:style>
  <w:style w:type="paragraph" w:styleId="TOC6">
    <w:name w:val="toc 6"/>
    <w:basedOn w:val="Normal"/>
    <w:next w:val="Normal"/>
    <w:autoRedefine/>
    <w:semiHidden/>
    <w:rsid w:val="00A455EE"/>
    <w:pPr>
      <w:ind w:left="1200"/>
    </w:pPr>
  </w:style>
  <w:style w:type="paragraph" w:styleId="TOC7">
    <w:name w:val="toc 7"/>
    <w:basedOn w:val="Normal"/>
    <w:next w:val="Normal"/>
    <w:autoRedefine/>
    <w:semiHidden/>
    <w:rsid w:val="00A455EE"/>
    <w:pPr>
      <w:ind w:left="1440"/>
    </w:pPr>
  </w:style>
  <w:style w:type="paragraph" w:styleId="TOC8">
    <w:name w:val="toc 8"/>
    <w:basedOn w:val="Normal"/>
    <w:next w:val="Normal"/>
    <w:autoRedefine/>
    <w:semiHidden/>
    <w:rsid w:val="00A455EE"/>
    <w:pPr>
      <w:ind w:left="1680"/>
    </w:pPr>
  </w:style>
  <w:style w:type="paragraph" w:styleId="TOC9">
    <w:name w:val="toc 9"/>
    <w:basedOn w:val="Normal"/>
    <w:next w:val="Normal"/>
    <w:autoRedefine/>
    <w:semiHidden/>
    <w:rsid w:val="00A455EE"/>
    <w:pPr>
      <w:ind w:left="1920"/>
    </w:pPr>
  </w:style>
  <w:style w:type="paragraph" w:styleId="BodyTextIndent3">
    <w:name w:val="Body Text Indent 3"/>
    <w:basedOn w:val="Normal"/>
    <w:link w:val="BodyTextIndent3Char"/>
    <w:uiPriority w:val="99"/>
    <w:rsid w:val="00A455EE"/>
    <w:pPr>
      <w:tabs>
        <w:tab w:val="right" w:pos="1080"/>
        <w:tab w:val="left" w:pos="1260"/>
        <w:tab w:val="right" w:leader="dot" w:pos="9360"/>
      </w:tabs>
      <w:spacing w:after="240"/>
      <w:ind w:left="1267" w:hanging="1267"/>
    </w:pPr>
    <w:rPr>
      <w:rFonts w:ascii="Palatino" w:hAnsi="Palatino"/>
    </w:rPr>
  </w:style>
  <w:style w:type="character" w:styleId="CommentReference">
    <w:name w:val="annotation reference"/>
    <w:basedOn w:val="DefaultParagraphFont"/>
    <w:uiPriority w:val="99"/>
    <w:semiHidden/>
    <w:rsid w:val="00A45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455EE"/>
    <w:rPr>
      <w:sz w:val="20"/>
    </w:rPr>
  </w:style>
  <w:style w:type="paragraph" w:styleId="BalloonText">
    <w:name w:val="Balloon Text"/>
    <w:basedOn w:val="Normal"/>
    <w:uiPriority w:val="99"/>
    <w:semiHidden/>
    <w:unhideWhenUsed/>
    <w:rsid w:val="00A455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locked/>
    <w:rsid w:val="00A455EE"/>
    <w:rPr>
      <w:rFonts w:ascii="Tahoma" w:hAnsi="Tahoma" w:cs="Tahoma"/>
      <w:sz w:val="16"/>
      <w:szCs w:val="16"/>
    </w:rPr>
  </w:style>
  <w:style w:type="paragraph" w:customStyle="1" w:styleId="Bullet">
    <w:name w:val="Bullet"/>
    <w:basedOn w:val="BodyText"/>
    <w:next w:val="BodyText"/>
    <w:locked/>
    <w:rsid w:val="00A455EE"/>
    <w:pPr>
      <w:tabs>
        <w:tab w:val="clear" w:pos="-720"/>
      </w:tabs>
      <w:suppressAutoHyphens w:val="0"/>
      <w:spacing w:line="360" w:lineRule="auto"/>
      <w:ind w:left="1080"/>
    </w:pPr>
    <w:rPr>
      <w:rFonts w:ascii="Palatino" w:hAnsi="Palatino" w:cs="Arial"/>
      <w:spacing w:val="0"/>
      <w:sz w:val="24"/>
    </w:rPr>
  </w:style>
  <w:style w:type="paragraph" w:customStyle="1" w:styleId="TableBody">
    <w:name w:val="Table Body"/>
    <w:basedOn w:val="Normal"/>
    <w:link w:val="TableBodyChar"/>
    <w:rsid w:val="0060484B"/>
    <w:pPr>
      <w:spacing w:before="80" w:after="80"/>
    </w:pPr>
    <w:rPr>
      <w:sz w:val="20"/>
    </w:rPr>
  </w:style>
  <w:style w:type="paragraph" w:customStyle="1" w:styleId="TableHead">
    <w:name w:val="Table Head"/>
    <w:basedOn w:val="Normal"/>
    <w:next w:val="Normal"/>
    <w:rsid w:val="003414DB"/>
    <w:pPr>
      <w:keepNext/>
      <w:spacing w:before="80" w:after="80"/>
      <w:jc w:val="center"/>
    </w:pPr>
    <w:rPr>
      <w:rFonts w:ascii="Times New Roman Bold" w:hAnsi="Times New Roman Bold"/>
      <w:b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E14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E14"/>
    <w:rPr>
      <w:rFonts w:ascii="Helvetica" w:hAnsi="Helvetica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DC1E14"/>
    <w:rPr>
      <w:rFonts w:ascii="Helvetica" w:hAnsi="Helvetica"/>
    </w:rPr>
  </w:style>
  <w:style w:type="paragraph" w:styleId="ListParagraph">
    <w:name w:val="List Paragraph"/>
    <w:basedOn w:val="Normal"/>
    <w:uiPriority w:val="34"/>
    <w:qFormat/>
    <w:rsid w:val="00E64971"/>
    <w:pPr>
      <w:ind w:left="720"/>
      <w:contextualSpacing/>
    </w:pPr>
    <w:rPr>
      <w:bCs/>
    </w:rPr>
  </w:style>
  <w:style w:type="paragraph" w:customStyle="1" w:styleId="Default">
    <w:name w:val="Default"/>
    <w:locked/>
    <w:rsid w:val="00577DAD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2D7969"/>
    <w:rPr>
      <w:i/>
      <w:sz w:val="18"/>
    </w:rPr>
  </w:style>
  <w:style w:type="character" w:styleId="PlaceholderText">
    <w:name w:val="Placeholder Text"/>
    <w:basedOn w:val="DefaultParagraphFont"/>
    <w:uiPriority w:val="99"/>
    <w:semiHidden/>
    <w:rsid w:val="00EA7BFE"/>
    <w:rPr>
      <w:color w:val="808080"/>
    </w:rPr>
  </w:style>
  <w:style w:type="paragraph" w:customStyle="1" w:styleId="HeaderRight">
    <w:name w:val="Header Right"/>
    <w:basedOn w:val="Header"/>
    <w:qFormat/>
    <w:locked/>
    <w:rsid w:val="00CE649A"/>
    <w:pPr>
      <w:jc w:val="right"/>
    </w:pPr>
    <w:rPr>
      <w:noProof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A7BFE"/>
    <w:rPr>
      <w:rFonts w:ascii="Arial" w:hAnsi="Arial"/>
      <w:spacing w:val="-2"/>
      <w:sz w:val="22"/>
    </w:rPr>
  </w:style>
  <w:style w:type="character" w:customStyle="1" w:styleId="BodyTextIndentChar">
    <w:name w:val="Body Text Indent Char"/>
    <w:basedOn w:val="DefaultParagraphFont"/>
    <w:link w:val="BodyTextIndent"/>
    <w:semiHidden/>
    <w:rsid w:val="00EA7BFE"/>
    <w:rPr>
      <w:rFonts w:ascii="Helvetica" w:hAnsi="Helvetica"/>
      <w:color w:val="FF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5AA3"/>
    <w:pPr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Caption">
    <w:name w:val="caption"/>
    <w:basedOn w:val="Normal"/>
    <w:next w:val="Normal"/>
    <w:uiPriority w:val="35"/>
    <w:unhideWhenUsed/>
    <w:qFormat/>
    <w:rsid w:val="002E6D7D"/>
    <w:pPr>
      <w:keepNext/>
    </w:pPr>
    <w:rPr>
      <w:iCs/>
      <w:szCs w:val="18"/>
    </w:rPr>
  </w:style>
  <w:style w:type="paragraph" w:styleId="TableofFigures">
    <w:name w:val="table of figures"/>
    <w:basedOn w:val="TOC1"/>
    <w:next w:val="Normal"/>
    <w:uiPriority w:val="99"/>
    <w:unhideWhenUsed/>
    <w:rsid w:val="00DD5AA3"/>
  </w:style>
  <w:style w:type="table" w:styleId="TableGrid">
    <w:name w:val="Table Grid"/>
    <w:aliases w:val="SJRWMD Table"/>
    <w:basedOn w:val="TableNormal"/>
    <w:uiPriority w:val="99"/>
    <w:locked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GridTable1Light-Accent1">
    <w:name w:val="Grid Table 1 Light Accent 1"/>
    <w:basedOn w:val="TableNormal"/>
    <w:uiPriority w:val="46"/>
    <w:locked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1Char">
    <w:name w:val="Heading 1 Char"/>
    <w:basedOn w:val="DefaultParagraphFont"/>
    <w:link w:val="Heading1"/>
    <w:uiPriority w:val="9"/>
    <w:rsid w:val="006F0FA9"/>
    <w:rPr>
      <w:rFonts w:ascii="Times New Roman Bold" w:hAnsi="Times New Roman Bold"/>
      <w:b/>
      <w:smallCaps/>
      <w:sz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B3865"/>
    <w:rPr>
      <w:b/>
      <w:smallCaps/>
      <w:sz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509AB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4F0E"/>
    <w:rPr>
      <w:rFonts w:ascii="Arial" w:hAnsi="Arial"/>
      <w:b/>
      <w:i/>
      <w:spacing w:val="-2"/>
    </w:rPr>
  </w:style>
  <w:style w:type="character" w:customStyle="1" w:styleId="Heading5Char">
    <w:name w:val="Heading 5 Char"/>
    <w:basedOn w:val="DefaultParagraphFont"/>
    <w:link w:val="Heading5"/>
    <w:uiPriority w:val="9"/>
    <w:rsid w:val="003509AB"/>
    <w:rPr>
      <w:b/>
      <w:spacing w:val="-2"/>
      <w:sz w:val="32"/>
    </w:rPr>
  </w:style>
  <w:style w:type="paragraph" w:styleId="Title">
    <w:name w:val="Title"/>
    <w:basedOn w:val="Normal"/>
    <w:next w:val="Normal"/>
    <w:link w:val="TitleChar"/>
    <w:qFormat/>
    <w:rsid w:val="003509AB"/>
    <w:pPr>
      <w:spacing w:after="300"/>
      <w:contextualSpacing/>
      <w:jc w:val="center"/>
    </w:pPr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509AB"/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paragraph" w:styleId="NoSpacing">
    <w:name w:val="No Spacing"/>
    <w:link w:val="NoSpacingChar"/>
    <w:uiPriority w:val="1"/>
    <w:qFormat/>
    <w:rsid w:val="00464A82"/>
    <w:rPr>
      <w:rFonts w:ascii="Arial" w:eastAsiaTheme="minorHAnsi" w:hAnsi="Arial" w:cstheme="minorBidi"/>
      <w:sz w:val="18"/>
      <w:szCs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509AB"/>
    <w:rPr>
      <w:i/>
      <w:sz w:val="18"/>
    </w:rPr>
  </w:style>
  <w:style w:type="paragraph" w:styleId="Bibliography">
    <w:name w:val="Bibliography"/>
    <w:basedOn w:val="Normal"/>
    <w:next w:val="Normal"/>
    <w:uiPriority w:val="37"/>
    <w:unhideWhenUsed/>
    <w:rsid w:val="003509AB"/>
    <w:pPr>
      <w:spacing w:line="480" w:lineRule="auto"/>
      <w:ind w:left="720" w:hanging="720"/>
    </w:pPr>
    <w:rPr>
      <w:rFonts w:ascii="Arial" w:eastAsiaTheme="minorHAnsi" w:hAnsi="Arial" w:cstheme="minorBidi"/>
      <w:sz w:val="26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64A82"/>
    <w:rPr>
      <w:rFonts w:ascii="Arial" w:eastAsiaTheme="minorHAnsi" w:hAnsi="Arial" w:cstheme="minorBidi"/>
      <w:sz w:val="18"/>
      <w:szCs w:val="22"/>
    </w:rPr>
  </w:style>
  <w:style w:type="paragraph" w:customStyle="1" w:styleId="Figure">
    <w:name w:val="Figure"/>
    <w:basedOn w:val="Normal"/>
    <w:next w:val="Caption"/>
    <w:uiPriority w:val="99"/>
    <w:qFormat/>
    <w:rsid w:val="00806657"/>
    <w:pPr>
      <w:keepNext/>
    </w:pPr>
    <w:rPr>
      <w:sz w:val="18"/>
      <w:szCs w:val="24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3509AB"/>
    <w:rPr>
      <w:b/>
      <w:bCs/>
      <w:sz w:val="24"/>
      <w:u w:val="single"/>
    </w:rPr>
  </w:style>
  <w:style w:type="character" w:customStyle="1" w:styleId="BodyText2Char">
    <w:name w:val="Body Text 2 Char"/>
    <w:basedOn w:val="DefaultParagraphFont"/>
    <w:link w:val="BodyText2"/>
    <w:uiPriority w:val="99"/>
    <w:rsid w:val="003509AB"/>
    <w:rPr>
      <w:spacing w:val="-2"/>
      <w:sz w:val="24"/>
    </w:rPr>
  </w:style>
  <w:style w:type="character" w:customStyle="1" w:styleId="BodyText3Char">
    <w:name w:val="Body Text 3 Char"/>
    <w:basedOn w:val="DefaultParagraphFont"/>
    <w:link w:val="BodyText3"/>
    <w:uiPriority w:val="99"/>
    <w:rsid w:val="003509AB"/>
    <w:rPr>
      <w:rFonts w:ascii="Arial" w:hAnsi="Arial"/>
      <w:b/>
      <w:spacing w:val="-2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3509AB"/>
    <w:pPr>
      <w:tabs>
        <w:tab w:val="clear" w:pos="-720"/>
      </w:tabs>
      <w:suppressAutoHyphens w:val="0"/>
      <w:spacing w:after="200" w:line="276" w:lineRule="auto"/>
      <w:ind w:firstLine="360"/>
    </w:pPr>
    <w:rPr>
      <w:rFonts w:eastAsiaTheme="minorHAnsi" w:cstheme="minorBidi"/>
      <w:spacing w:val="0"/>
      <w:sz w:val="26"/>
      <w:szCs w:val="22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3509AB"/>
    <w:rPr>
      <w:rFonts w:ascii="Arial" w:eastAsiaTheme="minorHAnsi" w:hAnsi="Arial" w:cstheme="minorBidi"/>
      <w:spacing w:val="-2"/>
      <w:sz w:val="26"/>
      <w:szCs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509AB"/>
    <w:rPr>
      <w:rFonts w:ascii="Palatino" w:hAnsi="Palatino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3509AB"/>
    <w:rPr>
      <w:b/>
      <w:spacing w:val="-2"/>
      <w:sz w:val="24"/>
    </w:rPr>
  </w:style>
  <w:style w:type="paragraph" w:styleId="NormalWeb">
    <w:name w:val="Normal (Web)"/>
    <w:basedOn w:val="Normal"/>
    <w:uiPriority w:val="99"/>
    <w:semiHidden/>
    <w:unhideWhenUsed/>
    <w:rsid w:val="008844F9"/>
    <w:pPr>
      <w:spacing w:before="100" w:beforeAutospacing="1" w:after="100" w:afterAutospacing="1"/>
    </w:pPr>
    <w:rPr>
      <w:rFonts w:eastAsiaTheme="minorEastAsia"/>
      <w:szCs w:val="24"/>
    </w:rPr>
  </w:style>
  <w:style w:type="paragraph" w:styleId="ListNumber">
    <w:name w:val="List Number"/>
    <w:basedOn w:val="Normal"/>
    <w:uiPriority w:val="99"/>
    <w:unhideWhenUsed/>
    <w:rsid w:val="00011405"/>
    <w:pPr>
      <w:numPr>
        <w:numId w:val="15"/>
      </w:numPr>
      <w:contextualSpacing/>
    </w:pPr>
  </w:style>
  <w:style w:type="paragraph" w:customStyle="1" w:styleId="Normal1">
    <w:name w:val="Normal1"/>
    <w:locked/>
    <w:rsid w:val="006F0FA9"/>
    <w:pPr>
      <w:widowControl w:val="0"/>
      <w:ind w:firstLine="720"/>
      <w:contextualSpacing/>
    </w:pPr>
    <w:rPr>
      <w:color w:val="000000"/>
      <w:sz w:val="24"/>
    </w:rPr>
  </w:style>
  <w:style w:type="paragraph" w:styleId="ListBullet">
    <w:name w:val="List Bullet"/>
    <w:basedOn w:val="Normal"/>
    <w:uiPriority w:val="99"/>
    <w:unhideWhenUsed/>
    <w:rsid w:val="006F0FA9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unhideWhenUsed/>
    <w:rsid w:val="00694B30"/>
    <w:pPr>
      <w:numPr>
        <w:numId w:val="11"/>
      </w:numPr>
      <w:contextualSpacing/>
    </w:pPr>
  </w:style>
  <w:style w:type="table" w:styleId="GridTable1Light">
    <w:name w:val="Grid Table 1 Light"/>
    <w:basedOn w:val="TableNormal"/>
    <w:uiPriority w:val="46"/>
    <w:rsid w:val="007C5E9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Footer-PageNumber">
    <w:name w:val="Footer - Page Number"/>
    <w:basedOn w:val="Footer"/>
    <w:qFormat/>
    <w:locked/>
    <w:rsid w:val="0072109B"/>
    <w:pPr>
      <w:pBdr>
        <w:top w:val="single" w:sz="6" w:space="1" w:color="auto"/>
      </w:pBdr>
      <w:tabs>
        <w:tab w:val="clear" w:pos="4320"/>
        <w:tab w:val="clear" w:pos="8640"/>
        <w:tab w:val="right" w:pos="9360"/>
      </w:tabs>
    </w:pPr>
  </w:style>
  <w:style w:type="paragraph" w:customStyle="1" w:styleId="msonormal0">
    <w:name w:val="msonormal"/>
    <w:basedOn w:val="Normal"/>
    <w:locked/>
    <w:rsid w:val="008C65A4"/>
    <w:pPr>
      <w:spacing w:before="100" w:beforeAutospacing="1" w:after="100" w:afterAutospacing="1"/>
    </w:pPr>
    <w:rPr>
      <w:szCs w:val="24"/>
    </w:rPr>
  </w:style>
  <w:style w:type="paragraph" w:customStyle="1" w:styleId="xl65">
    <w:name w:val="xl65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6">
    <w:name w:val="xl66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7">
    <w:name w:val="xl67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8">
    <w:name w:val="xl68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9">
    <w:name w:val="xl69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70">
    <w:name w:val="xl70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1">
    <w:name w:val="xl71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2">
    <w:name w:val="xl72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xl73">
    <w:name w:val="xl73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TableRowHeader">
    <w:name w:val="Table Row Header"/>
    <w:basedOn w:val="Normal"/>
    <w:qFormat/>
    <w:locked/>
    <w:rsid w:val="001B0DA3"/>
    <w:pPr>
      <w:keepNext/>
      <w:keepLines/>
      <w:spacing w:before="100" w:beforeAutospacing="1" w:after="100" w:afterAutospacing="1"/>
      <w:jc w:val="center"/>
    </w:pPr>
    <w:rPr>
      <w:rFonts w:ascii="Arial" w:eastAsiaTheme="majorEastAsia" w:hAnsi="Arial" w:cstheme="majorBidi"/>
      <w:sz w:val="22"/>
      <w:szCs w:val="24"/>
    </w:rPr>
  </w:style>
  <w:style w:type="paragraph" w:customStyle="1" w:styleId="TableCellNumber">
    <w:name w:val="Table Cell Number"/>
    <w:basedOn w:val="Normal"/>
    <w:qFormat/>
    <w:locked/>
    <w:rsid w:val="00E64971"/>
    <w:pPr>
      <w:keepNext/>
      <w:spacing w:before="100" w:beforeAutospacing="1" w:after="100" w:afterAutospacing="1"/>
      <w:jc w:val="right"/>
    </w:pPr>
    <w:rPr>
      <w:rFonts w:ascii="Arial" w:eastAsiaTheme="majorEastAsia" w:hAnsi="Arial"/>
      <w:sz w:val="20"/>
      <w:szCs w:val="24"/>
    </w:rPr>
  </w:style>
  <w:style w:type="paragraph" w:customStyle="1" w:styleId="TableCellGeneral">
    <w:name w:val="Table Cell General"/>
    <w:basedOn w:val="Normal"/>
    <w:qFormat/>
    <w:locked/>
    <w:rsid w:val="001B0DA3"/>
    <w:pPr>
      <w:keepNext/>
      <w:keepLines/>
      <w:spacing w:before="100" w:beforeAutospacing="1" w:after="100" w:afterAutospacing="1"/>
    </w:pPr>
    <w:rPr>
      <w:rFonts w:ascii="Arial" w:eastAsia="SimSun" w:hAnsi="Arial"/>
      <w:sz w:val="20"/>
      <w:szCs w:val="24"/>
    </w:rPr>
  </w:style>
  <w:style w:type="paragraph" w:customStyle="1" w:styleId="CaptionTable">
    <w:name w:val="Caption Table"/>
    <w:basedOn w:val="Caption"/>
    <w:next w:val="Normal"/>
    <w:qFormat/>
    <w:locked/>
    <w:rsid w:val="00E64971"/>
    <w:pPr>
      <w:spacing w:before="100" w:beforeAutospacing="1"/>
      <w:ind w:left="1080"/>
    </w:pPr>
    <w:rPr>
      <w:rFonts w:ascii="Arial" w:hAnsi="Arial"/>
      <w:bCs/>
      <w:iCs w:val="0"/>
      <w:sz w:val="22"/>
      <w:lang w:eastAsia="ru-RU"/>
    </w:rPr>
  </w:style>
  <w:style w:type="paragraph" w:customStyle="1" w:styleId="Caption-Table">
    <w:name w:val="Caption - Table"/>
    <w:basedOn w:val="Caption"/>
    <w:qFormat/>
    <w:rsid w:val="001B0DA3"/>
    <w:pPr>
      <w:spacing w:before="240"/>
    </w:pPr>
  </w:style>
  <w:style w:type="paragraph" w:customStyle="1" w:styleId="Caption-Figure">
    <w:name w:val="Caption - Figure"/>
    <w:basedOn w:val="Caption"/>
    <w:next w:val="Normal"/>
    <w:qFormat/>
    <w:rsid w:val="006A4125"/>
    <w:pPr>
      <w:keepNext w:val="0"/>
      <w:spacing w:after="240"/>
    </w:pPr>
  </w:style>
  <w:style w:type="paragraph" w:styleId="Revision">
    <w:name w:val="Revision"/>
    <w:hidden/>
    <w:uiPriority w:val="99"/>
    <w:semiHidden/>
    <w:rsid w:val="000C4812"/>
    <w:rPr>
      <w:sz w:val="24"/>
    </w:rPr>
  </w:style>
  <w:style w:type="paragraph" w:customStyle="1" w:styleId="EndNoteBibliographyTitle">
    <w:name w:val="EndNote Bibliography Title"/>
    <w:basedOn w:val="Normal"/>
    <w:link w:val="EndNoteBibliographyTitleChar"/>
    <w:locked/>
    <w:rsid w:val="00190B42"/>
    <w:pPr>
      <w:jc w:val="center"/>
    </w:pPr>
    <w:rPr>
      <w:noProof/>
    </w:rPr>
  </w:style>
  <w:style w:type="character" w:customStyle="1" w:styleId="TableBodyChar">
    <w:name w:val="Table Body Char"/>
    <w:basedOn w:val="DefaultParagraphFont"/>
    <w:link w:val="TableBody"/>
    <w:rsid w:val="0060484B"/>
  </w:style>
  <w:style w:type="character" w:customStyle="1" w:styleId="EndNoteBibliographyTitleChar">
    <w:name w:val="EndNote Bibliography Title Char"/>
    <w:basedOn w:val="TableBodyChar"/>
    <w:link w:val="EndNoteBibliographyTitle"/>
    <w:rsid w:val="00190B42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locked/>
    <w:rsid w:val="00570CFB"/>
    <w:rPr>
      <w:noProof/>
    </w:rPr>
  </w:style>
  <w:style w:type="character" w:customStyle="1" w:styleId="EndNoteBibliographyChar">
    <w:name w:val="EndNote Bibliography Char"/>
    <w:basedOn w:val="TableBodyChar"/>
    <w:link w:val="EndNoteBibliography"/>
    <w:rsid w:val="00190B42"/>
    <w:rPr>
      <w:noProof/>
      <w:sz w:val="24"/>
    </w:rPr>
  </w:style>
  <w:style w:type="table" w:customStyle="1" w:styleId="TableGrid0">
    <w:name w:val="TableGrid"/>
    <w:locked/>
    <w:rsid w:val="00F1493D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EndnoteReference">
    <w:name w:val="endnote reference"/>
    <w:basedOn w:val="DefaultParagraphFont"/>
    <w:uiPriority w:val="99"/>
    <w:unhideWhenUsed/>
    <w:rsid w:val="001C4B10"/>
    <w:rPr>
      <w:vertAlign w:val="superscript"/>
    </w:rPr>
  </w:style>
  <w:style w:type="paragraph" w:customStyle="1" w:styleId="TableBody-Right">
    <w:name w:val="Table Body - Right"/>
    <w:basedOn w:val="TableBody"/>
    <w:qFormat/>
    <w:rsid w:val="00B34723"/>
    <w:pPr>
      <w:ind w:right="57"/>
      <w:jc w:val="right"/>
    </w:pPr>
  </w:style>
  <w:style w:type="paragraph" w:styleId="FootnoteText">
    <w:name w:val="footnote text"/>
    <w:basedOn w:val="Normal"/>
    <w:link w:val="FootnoteTextChar"/>
    <w:uiPriority w:val="99"/>
    <w:unhideWhenUsed/>
    <w:rsid w:val="002401F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401FC"/>
  </w:style>
  <w:style w:type="paragraph" w:styleId="PlainText">
    <w:name w:val="Plain Text"/>
    <w:basedOn w:val="Normal"/>
    <w:link w:val="PlainTextChar"/>
    <w:uiPriority w:val="99"/>
    <w:unhideWhenUsed/>
    <w:rsid w:val="004B0631"/>
    <w:rPr>
      <w:rFonts w:ascii="Consolas" w:eastAsiaTheme="minorHAnsi" w:hAnsi="Consolas" w:cstheme="minorBidi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B0631"/>
    <w:rPr>
      <w:rFonts w:ascii="Consolas" w:eastAsiaTheme="minorHAnsi" w:hAnsi="Consolas" w:cstheme="minorBidi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image" Target="media/image6.png"/><Relationship Id="rId20" Type="http://schemas.openxmlformats.org/officeDocument/2006/relationships/image" Target="media/image7.png"/><Relationship Id="rId21" Type="http://schemas.openxmlformats.org/officeDocument/2006/relationships/image" Target="media/image8.png"/><Relationship Id="rId22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47421-A611-4516-A25D-A15A00EAA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Development and Calibration of Surface Water Models to Support the North Florida/Southeast Georgia (NFSEG v1.1) Groundwater Model</vt:lpstr>
    </vt:vector>
  </TitlesOfParts>
  <Company>SJRWMD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Development and Calibration of Surface Water Models to Support the North Florida/Southeast Georgia (NFSEG v1.1) Groundwater Model</dc:title>
  <dc:subject/>
  <dc:creator>SHALL</dc:creator>
  <cp:keywords/>
  <dc:description/>
  <cp:lastModifiedBy>Tim Cera</cp:lastModifiedBy>
  <cp:revision>5</cp:revision>
  <cp:lastPrinted>2016-08-19T19:44:00Z</cp:lastPrinted>
  <dcterms:created xsi:type="dcterms:W3CDTF">2018-03-26T05:00:00Z</dcterms:created>
  <dcterms:modified xsi:type="dcterms:W3CDTF">2018-03-26T22:48:00Z</dcterms:modified>
</cp:coreProperties>
</file>